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C78" w:rsidRPr="001728B8" w:rsidRDefault="00864C78" w:rsidP="00364200">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bookmarkStart w:id="0" w:name="_GoBack"/>
    </w:p>
    <w:p w:rsidR="00864C78" w:rsidRPr="001728B8" w:rsidRDefault="00864C78" w:rsidP="00364200">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RECURSO DE REVISIÓN  497/2018-2</w:t>
      </w:r>
    </w:p>
    <w:p w:rsidR="00864C78" w:rsidRPr="001728B8" w:rsidRDefault="00864C78" w:rsidP="00364200">
      <w:pPr>
        <w:tabs>
          <w:tab w:val="left" w:pos="6577"/>
        </w:tabs>
        <w:spacing w:after="0" w:line="276" w:lineRule="auto"/>
        <w:ind w:left="2552"/>
        <w:jc w:val="both"/>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ab/>
      </w:r>
    </w:p>
    <w:p w:rsidR="00864C78" w:rsidRPr="001728B8" w:rsidRDefault="00864C78" w:rsidP="00364200">
      <w:pPr>
        <w:spacing w:after="0" w:line="276" w:lineRule="auto"/>
        <w:ind w:left="2552"/>
        <w:jc w:val="both"/>
        <w:rPr>
          <w:rFonts w:ascii="Arial" w:eastAsia="Times New Roman" w:hAnsi="Arial" w:cs="Arial"/>
          <w:b/>
          <w:caps/>
          <w:color w:val="2E74B5" w:themeColor="accent1" w:themeShade="BF"/>
          <w:sz w:val="24"/>
          <w:szCs w:val="24"/>
          <w:lang w:eastAsia="es-MX"/>
        </w:rPr>
      </w:pPr>
    </w:p>
    <w:p w:rsidR="00864C78" w:rsidRPr="001728B8" w:rsidRDefault="00864C78" w:rsidP="00364200">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 xml:space="preserve">COMISIONADO PONENTE: </w:t>
      </w:r>
    </w:p>
    <w:p w:rsidR="00864C78" w:rsidRPr="001728B8" w:rsidRDefault="00864C78" w:rsidP="00364200">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pAULINA SÁNCHEZ PÉREZ DEL POZO</w:t>
      </w:r>
    </w:p>
    <w:p w:rsidR="00864C78" w:rsidRPr="001728B8" w:rsidRDefault="00864C78" w:rsidP="00364200">
      <w:pPr>
        <w:spacing w:after="0" w:line="276" w:lineRule="auto"/>
        <w:jc w:val="right"/>
        <w:rPr>
          <w:rFonts w:ascii="Arial" w:eastAsia="Times New Roman" w:hAnsi="Arial" w:cs="Arial"/>
          <w:b/>
          <w:caps/>
          <w:color w:val="2E74B5" w:themeColor="accent1" w:themeShade="BF"/>
          <w:sz w:val="24"/>
          <w:szCs w:val="24"/>
          <w:lang w:eastAsia="es-MX"/>
        </w:rPr>
      </w:pPr>
    </w:p>
    <w:p w:rsidR="00864C78" w:rsidRPr="001728B8" w:rsidRDefault="00864C78" w:rsidP="00364200">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MATERIA:</w:t>
      </w:r>
    </w:p>
    <w:p w:rsidR="00864C78" w:rsidRPr="001728B8" w:rsidRDefault="00864C78" w:rsidP="00364200">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ACCESO A LA INFORMACIÓN PÚBLICA</w:t>
      </w:r>
    </w:p>
    <w:p w:rsidR="00864C78" w:rsidRPr="001728B8" w:rsidRDefault="00864C78" w:rsidP="00364200">
      <w:pPr>
        <w:spacing w:after="0" w:line="276" w:lineRule="auto"/>
        <w:jc w:val="right"/>
        <w:rPr>
          <w:rFonts w:ascii="Arial" w:eastAsia="Times New Roman" w:hAnsi="Arial" w:cs="Arial"/>
          <w:b/>
          <w:caps/>
          <w:color w:val="2E74B5" w:themeColor="accent1" w:themeShade="BF"/>
          <w:sz w:val="24"/>
          <w:szCs w:val="24"/>
          <w:lang w:eastAsia="es-MX"/>
        </w:rPr>
      </w:pPr>
    </w:p>
    <w:p w:rsidR="00864C78" w:rsidRPr="001728B8" w:rsidRDefault="00864C78" w:rsidP="00364200">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SUJETO OBLIGADO:</w:t>
      </w:r>
    </w:p>
    <w:p w:rsidR="00864C78" w:rsidRPr="001728B8" w:rsidRDefault="00864C78" w:rsidP="00364200">
      <w:pPr>
        <w:pStyle w:val="corte2ponente"/>
        <w:spacing w:line="276" w:lineRule="auto"/>
        <w:jc w:val="right"/>
        <w:rPr>
          <w:rFonts w:cs="Arial"/>
          <w:color w:val="2E74B5" w:themeColor="accent1" w:themeShade="BF"/>
          <w:sz w:val="24"/>
          <w:szCs w:val="24"/>
        </w:rPr>
      </w:pPr>
      <w:r w:rsidRPr="001728B8">
        <w:rPr>
          <w:rFonts w:cs="Arial"/>
          <w:color w:val="2E74B5" w:themeColor="accent1" w:themeShade="BF"/>
          <w:sz w:val="24"/>
          <w:szCs w:val="24"/>
          <w:lang w:val="es-MX"/>
        </w:rPr>
        <w:t>h. AYUNTAMIENTO DE AQUISMÓN, SAN LUIS POTOSÍ.</w:t>
      </w:r>
    </w:p>
    <w:p w:rsidR="00864C78" w:rsidRPr="001728B8" w:rsidRDefault="00864C78" w:rsidP="00364200">
      <w:pPr>
        <w:pStyle w:val="corte2ponente"/>
        <w:spacing w:line="276" w:lineRule="auto"/>
        <w:rPr>
          <w:rFonts w:cs="Arial"/>
          <w:color w:val="2E74B5" w:themeColor="accent1" w:themeShade="BF"/>
          <w:sz w:val="24"/>
          <w:szCs w:val="24"/>
        </w:rPr>
      </w:pPr>
    </w:p>
    <w:p w:rsidR="00864C78" w:rsidRPr="001728B8" w:rsidRDefault="00864C78" w:rsidP="00364200">
      <w:pPr>
        <w:spacing w:after="0" w:line="276" w:lineRule="auto"/>
        <w:jc w:val="right"/>
        <w:rPr>
          <w:rFonts w:ascii="Arial" w:eastAsia="Times New Roman" w:hAnsi="Arial" w:cs="Arial"/>
          <w:b/>
          <w:caps/>
          <w:color w:val="2E74B5" w:themeColor="accent1" w:themeShade="BF"/>
          <w:sz w:val="24"/>
          <w:szCs w:val="24"/>
          <w:lang w:eastAsia="es-MX"/>
        </w:rPr>
      </w:pPr>
    </w:p>
    <w:p w:rsidR="00864C78" w:rsidRPr="001728B8" w:rsidRDefault="00864C78" w:rsidP="00364200">
      <w:pPr>
        <w:spacing w:after="0" w:line="276" w:lineRule="auto"/>
        <w:rPr>
          <w:rFonts w:ascii="Arial" w:eastAsia="Times New Roman" w:hAnsi="Arial" w:cs="Arial"/>
          <w:b/>
          <w:caps/>
          <w:color w:val="2E74B5" w:themeColor="accent1" w:themeShade="BF"/>
          <w:sz w:val="24"/>
          <w:szCs w:val="24"/>
          <w:lang w:eastAsia="es-MX"/>
        </w:rPr>
      </w:pPr>
    </w:p>
    <w:p w:rsidR="00864C78" w:rsidRPr="001728B8" w:rsidRDefault="00864C78" w:rsidP="00364200">
      <w:pPr>
        <w:spacing w:after="0" w:line="276" w:lineRule="auto"/>
        <w:rPr>
          <w:rFonts w:ascii="Arial" w:eastAsia="Times New Roman" w:hAnsi="Arial" w:cs="Arial"/>
          <w:b/>
          <w:caps/>
          <w:color w:val="2E74B5" w:themeColor="accent1" w:themeShade="BF"/>
          <w:sz w:val="24"/>
          <w:szCs w:val="24"/>
          <w:lang w:eastAsia="es-MX"/>
        </w:rPr>
      </w:pPr>
    </w:p>
    <w:p w:rsidR="00864C78" w:rsidRPr="001728B8" w:rsidRDefault="00864C78" w:rsidP="00364200">
      <w:pPr>
        <w:spacing w:after="0" w:line="276" w:lineRule="auto"/>
        <w:jc w:val="both"/>
        <w:rPr>
          <w:rFonts w:ascii="Arial" w:eastAsia="Times New Roman" w:hAnsi="Arial" w:cs="Arial"/>
          <w:b/>
          <w:color w:val="2E74B5" w:themeColor="accent1" w:themeShade="BF"/>
          <w:sz w:val="24"/>
          <w:szCs w:val="24"/>
          <w:vertAlign w:val="subscript"/>
          <w:lang w:eastAsia="es-MX"/>
        </w:rPr>
      </w:pPr>
      <w:r w:rsidRPr="001728B8">
        <w:rPr>
          <w:rFonts w:ascii="Arial" w:eastAsia="Times New Roman" w:hAnsi="Arial" w:cs="Arial"/>
          <w:color w:val="2E74B5" w:themeColor="accent1" w:themeShade="BF"/>
          <w:sz w:val="24"/>
          <w:szCs w:val="24"/>
          <w:lang w:eastAsia="es-MX"/>
        </w:rPr>
        <w:tab/>
        <w:t xml:space="preserve">San Luis Potosí, San Luis Potosí. Acuerdo del Pleno de la Comisión Estatal de Garantía de Acceso a la Información Pública, correspondiente a la sesión del </w:t>
      </w:r>
      <w:r w:rsidR="000B39AC">
        <w:rPr>
          <w:rFonts w:ascii="Arial" w:eastAsia="Times New Roman" w:hAnsi="Arial" w:cs="Arial"/>
          <w:color w:val="2E74B5" w:themeColor="accent1" w:themeShade="BF"/>
          <w:sz w:val="24"/>
          <w:szCs w:val="24"/>
          <w:lang w:eastAsia="es-MX"/>
        </w:rPr>
        <w:t xml:space="preserve">04 cuatro </w:t>
      </w:r>
      <w:r w:rsidRPr="001728B8">
        <w:rPr>
          <w:rFonts w:ascii="Arial" w:eastAsia="Times New Roman" w:hAnsi="Arial" w:cs="Arial"/>
          <w:color w:val="2E74B5" w:themeColor="accent1" w:themeShade="BF"/>
          <w:sz w:val="24"/>
          <w:szCs w:val="24"/>
          <w:lang w:eastAsia="es-MX"/>
        </w:rPr>
        <w:t>de septiembre de 2018 dos mil dieciocho.</w:t>
      </w:r>
      <w:r w:rsidRPr="001728B8">
        <w:rPr>
          <w:rFonts w:ascii="Arial" w:eastAsia="Times New Roman" w:hAnsi="Arial" w:cs="Arial"/>
          <w:b/>
          <w:color w:val="2E74B5" w:themeColor="accent1" w:themeShade="BF"/>
          <w:sz w:val="24"/>
          <w:szCs w:val="24"/>
          <w:vertAlign w:val="subscript"/>
          <w:lang w:eastAsia="es-MX"/>
        </w:rPr>
        <w:t xml:space="preserve"> </w:t>
      </w:r>
    </w:p>
    <w:p w:rsidR="00864C78" w:rsidRPr="001728B8" w:rsidRDefault="00864C78" w:rsidP="00364200">
      <w:pPr>
        <w:spacing w:after="0" w:line="276" w:lineRule="auto"/>
        <w:jc w:val="both"/>
        <w:rPr>
          <w:rFonts w:ascii="Arial" w:eastAsia="Times New Roman" w:hAnsi="Arial" w:cs="Arial"/>
          <w:b/>
          <w:color w:val="2E74B5" w:themeColor="accent1" w:themeShade="BF"/>
          <w:sz w:val="24"/>
          <w:szCs w:val="24"/>
          <w:lang w:eastAsia="es-MX"/>
        </w:rPr>
      </w:pP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VISTOS</w:t>
      </w:r>
      <w:r w:rsidRPr="001728B8">
        <w:rPr>
          <w:rFonts w:ascii="Arial" w:eastAsia="Times New Roman" w:hAnsi="Arial" w:cs="Arial"/>
          <w:color w:val="2E74B5" w:themeColor="accent1" w:themeShade="BF"/>
          <w:sz w:val="24"/>
          <w:szCs w:val="24"/>
          <w:lang w:eastAsia="es-MX"/>
        </w:rPr>
        <w:t>, para resolver, los autos del recurso de revisión identificado al rubro; y</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spacing w:after="0" w:line="276" w:lineRule="auto"/>
        <w:ind w:firstLine="709"/>
        <w:jc w:val="center"/>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RESULTANDO</w:t>
      </w:r>
      <w:r w:rsidRPr="001728B8">
        <w:rPr>
          <w:rFonts w:ascii="Arial" w:eastAsia="Times New Roman" w:hAnsi="Arial" w:cs="Arial"/>
          <w:color w:val="2E74B5" w:themeColor="accent1" w:themeShade="BF"/>
          <w:sz w:val="24"/>
          <w:szCs w:val="24"/>
          <w:lang w:eastAsia="es-MX"/>
        </w:rPr>
        <w:t>:</w:t>
      </w:r>
    </w:p>
    <w:p w:rsidR="00864C78" w:rsidRPr="001728B8" w:rsidRDefault="00864C78" w:rsidP="00364200">
      <w:pPr>
        <w:spacing w:after="0" w:line="276" w:lineRule="auto"/>
        <w:ind w:firstLine="709"/>
        <w:jc w:val="center"/>
        <w:rPr>
          <w:rFonts w:ascii="Arial" w:eastAsia="Times New Roman" w:hAnsi="Arial" w:cs="Arial"/>
          <w:color w:val="2E74B5" w:themeColor="accent1" w:themeShade="BF"/>
          <w:sz w:val="24"/>
          <w:szCs w:val="24"/>
          <w:lang w:eastAsia="es-MX"/>
        </w:rPr>
      </w:pP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PRIMERO. Solicitud de acceso a la información pública. </w:t>
      </w:r>
      <w:r w:rsidRPr="001728B8">
        <w:rPr>
          <w:rFonts w:ascii="Arial" w:eastAsia="Times New Roman" w:hAnsi="Arial" w:cs="Arial"/>
          <w:color w:val="2E74B5" w:themeColor="accent1" w:themeShade="BF"/>
          <w:sz w:val="24"/>
          <w:szCs w:val="24"/>
          <w:lang w:eastAsia="es-MX"/>
        </w:rPr>
        <w:t xml:space="preserve">Según consta en la Plataforma Nacional de Transparencia en el folio </w:t>
      </w:r>
      <w:r w:rsidRPr="001728B8">
        <w:rPr>
          <w:rFonts w:ascii="Arial" w:eastAsia="Times New Roman" w:hAnsi="Arial" w:cs="Arial"/>
          <w:b/>
          <w:color w:val="2E74B5" w:themeColor="accent1" w:themeShade="BF"/>
          <w:sz w:val="24"/>
          <w:szCs w:val="24"/>
          <w:lang w:eastAsia="es-MX"/>
        </w:rPr>
        <w:t xml:space="preserve">00350318 </w:t>
      </w:r>
      <w:r w:rsidRPr="001728B8">
        <w:rPr>
          <w:rFonts w:ascii="Arial" w:eastAsia="Times New Roman" w:hAnsi="Arial" w:cs="Arial"/>
          <w:color w:val="2E74B5" w:themeColor="accent1" w:themeShade="BF"/>
          <w:sz w:val="24"/>
          <w:szCs w:val="24"/>
          <w:lang w:eastAsia="es-MX"/>
        </w:rPr>
        <w:t xml:space="preserve">cero, cero, trescientos cincuenta mil trescientos dieciocho, el 04 cuatro de abril de 2018 dos mil dieciocho </w:t>
      </w:r>
      <w:r w:rsidRPr="001728B8">
        <w:rPr>
          <w:rFonts w:ascii="Arial" w:eastAsia="Times New Roman" w:hAnsi="Arial" w:cs="Arial"/>
          <w:b/>
          <w:color w:val="2E74B5" w:themeColor="accent1" w:themeShade="BF"/>
          <w:sz w:val="24"/>
          <w:szCs w:val="24"/>
          <w:lang w:eastAsia="es-MX"/>
        </w:rPr>
        <w:t xml:space="preserve">el </w:t>
      </w:r>
      <w:r w:rsidRPr="001728B8">
        <w:rPr>
          <w:rFonts w:ascii="Arial" w:hAnsi="Arial" w:cs="Arial"/>
          <w:b/>
          <w:color w:val="2E74B5" w:themeColor="accent1" w:themeShade="BF"/>
          <w:sz w:val="24"/>
          <w:szCs w:val="24"/>
        </w:rPr>
        <w:t xml:space="preserve">MUNICIPIO DE AQUISMÓN </w:t>
      </w:r>
      <w:r w:rsidRPr="001728B8">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1728B8">
        <w:rPr>
          <w:rFonts w:ascii="Arial" w:eastAsia="Times New Roman" w:hAnsi="Arial" w:cs="Arial"/>
          <w:color w:val="2E74B5" w:themeColor="accent1" w:themeShade="BF"/>
          <w:sz w:val="24"/>
          <w:szCs w:val="24"/>
          <w:vertAlign w:val="superscript"/>
          <w:lang w:eastAsia="es-MX"/>
        </w:rPr>
        <w:footnoteReference w:id="1"/>
      </w:r>
      <w:r w:rsidRPr="001728B8">
        <w:rPr>
          <w:rFonts w:ascii="Arial" w:eastAsia="Times New Roman" w:hAnsi="Arial" w:cs="Arial"/>
          <w:color w:val="2E74B5" w:themeColor="accent1" w:themeShade="BF"/>
          <w:sz w:val="24"/>
          <w:szCs w:val="24"/>
          <w:lang w:eastAsia="es-MX"/>
        </w:rPr>
        <w:t>:</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spacing w:after="0" w:line="276" w:lineRule="auto"/>
        <w:jc w:val="center"/>
        <w:rPr>
          <w:rFonts w:ascii="Arial" w:eastAsia="Times New Roman" w:hAnsi="Arial" w:cs="Arial"/>
          <w:color w:val="2E74B5" w:themeColor="accent1" w:themeShade="BF"/>
          <w:sz w:val="24"/>
          <w:szCs w:val="24"/>
          <w:lang w:eastAsia="es-MX"/>
        </w:rPr>
      </w:pPr>
      <w:r w:rsidRPr="001728B8">
        <w:rPr>
          <w:rFonts w:ascii="Arial" w:eastAsia="Times New Roman" w:hAnsi="Arial" w:cs="Arial"/>
          <w:noProof/>
          <w:color w:val="2E74B5" w:themeColor="accent1" w:themeShade="BF"/>
          <w:sz w:val="24"/>
          <w:szCs w:val="24"/>
          <w:lang w:eastAsia="es-MX"/>
        </w:rPr>
        <w:drawing>
          <wp:inline distT="0" distB="0" distL="0" distR="0" wp14:anchorId="59139D30" wp14:editId="6082256F">
            <wp:extent cx="5596255" cy="1565275"/>
            <wp:effectExtent l="0" t="0" r="444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96255" cy="1565275"/>
                    </a:xfrm>
                    <a:prstGeom prst="rect">
                      <a:avLst/>
                    </a:prstGeom>
                    <a:noFill/>
                    <a:ln>
                      <a:noFill/>
                    </a:ln>
                  </pic:spPr>
                </pic:pic>
              </a:graphicData>
            </a:graphic>
          </wp:inline>
        </w:drawing>
      </w:r>
    </w:p>
    <w:p w:rsidR="00864C78" w:rsidRPr="001728B8" w:rsidRDefault="00864C78" w:rsidP="00364200">
      <w:pPr>
        <w:spacing w:after="0" w:line="276" w:lineRule="auto"/>
        <w:jc w:val="center"/>
        <w:rPr>
          <w:rFonts w:ascii="Arial" w:eastAsia="Times New Roman" w:hAnsi="Arial" w:cs="Arial"/>
          <w:color w:val="2E74B5" w:themeColor="accent1" w:themeShade="BF"/>
          <w:sz w:val="24"/>
          <w:szCs w:val="24"/>
          <w:lang w:eastAsia="es-MX"/>
        </w:rPr>
      </w:pPr>
    </w:p>
    <w:p w:rsidR="00864C78" w:rsidRPr="001728B8" w:rsidRDefault="00864C78" w:rsidP="00364200">
      <w:pPr>
        <w:spacing w:after="0" w:line="276" w:lineRule="auto"/>
        <w:ind w:left="708"/>
        <w:jc w:val="both"/>
        <w:rPr>
          <w:rFonts w:ascii="Arial" w:eastAsia="Times New Roman" w:hAnsi="Arial" w:cs="Arial"/>
          <w:i/>
          <w:color w:val="2E74B5" w:themeColor="accent1" w:themeShade="BF"/>
          <w:sz w:val="20"/>
          <w:szCs w:val="20"/>
          <w:lang w:eastAsia="es-MX"/>
        </w:rPr>
      </w:pPr>
      <w:r w:rsidRPr="001728B8">
        <w:rPr>
          <w:rFonts w:ascii="Arial" w:eastAsia="Times New Roman" w:hAnsi="Arial" w:cs="Arial"/>
          <w:i/>
          <w:color w:val="2E74B5" w:themeColor="accent1" w:themeShade="BF"/>
          <w:sz w:val="20"/>
          <w:szCs w:val="20"/>
          <w:lang w:eastAsia="es-MX"/>
        </w:rPr>
        <w:t>“…quiero saber si el empleado Juan Martín Alvizo González cuenta con algún permiso laboral a esta fecha, deseo saber de cuánto tiempo es el permiso y si es con goce o sin goce de sueldo, además en caso de contar con permiso deseo que se me envíe por este medio…” (Sic).</w:t>
      </w:r>
    </w:p>
    <w:p w:rsidR="00864C78" w:rsidRPr="001728B8" w:rsidRDefault="00864C78" w:rsidP="00364200">
      <w:pPr>
        <w:spacing w:after="0" w:line="276" w:lineRule="auto"/>
        <w:ind w:firstLine="709"/>
        <w:jc w:val="both"/>
        <w:rPr>
          <w:rFonts w:ascii="Arial" w:eastAsia="Times New Roman" w:hAnsi="Arial" w:cs="Arial"/>
          <w:b/>
          <w:color w:val="2E74B5" w:themeColor="accent1" w:themeShade="BF"/>
          <w:sz w:val="24"/>
          <w:szCs w:val="24"/>
          <w:lang w:eastAsia="es-MX"/>
        </w:rPr>
      </w:pPr>
    </w:p>
    <w:p w:rsidR="00864C78" w:rsidRDefault="00864C78" w:rsidP="00364200">
      <w:pPr>
        <w:pStyle w:val="corte4fondo"/>
        <w:spacing w:line="276" w:lineRule="auto"/>
        <w:rPr>
          <w:rFonts w:cs="Arial"/>
          <w:color w:val="2E74B5" w:themeColor="accent1" w:themeShade="BF"/>
          <w:sz w:val="24"/>
          <w:szCs w:val="24"/>
        </w:rPr>
      </w:pPr>
      <w:r w:rsidRPr="001728B8">
        <w:rPr>
          <w:rFonts w:cs="Arial"/>
          <w:b/>
          <w:color w:val="2E74B5" w:themeColor="accent1" w:themeShade="BF"/>
          <w:sz w:val="24"/>
          <w:szCs w:val="24"/>
        </w:rPr>
        <w:lastRenderedPageBreak/>
        <w:t xml:space="preserve">SEGUNDO. Ampliación del plazo para dar respuesta a Respuesta a la solicitud de acceso a la información pública. </w:t>
      </w:r>
      <w:r w:rsidRPr="001728B8">
        <w:rPr>
          <w:rFonts w:cs="Arial"/>
          <w:color w:val="2E74B5" w:themeColor="accent1" w:themeShade="BF"/>
          <w:sz w:val="24"/>
          <w:szCs w:val="24"/>
        </w:rPr>
        <w:t>El 25 veinticinco de mayo de 2018 dos mil dieciocho el sujeto obligado utilizó la ampliación del plazo para dar respuesta a la solicitud de acceso a la información pública y notificó al solicitante mediante el mismo sistema electrónico como se observa a continuación</w:t>
      </w:r>
      <w:r w:rsidRPr="001728B8">
        <w:rPr>
          <w:rStyle w:val="Refdenotaalpie"/>
          <w:rFonts w:cs="Arial"/>
          <w:color w:val="2E74B5" w:themeColor="accent1" w:themeShade="BF"/>
          <w:sz w:val="24"/>
          <w:szCs w:val="24"/>
        </w:rPr>
        <w:footnoteReference w:id="2"/>
      </w:r>
      <w:r w:rsidRPr="001728B8">
        <w:rPr>
          <w:rFonts w:cs="Arial"/>
          <w:color w:val="2E74B5" w:themeColor="accent1" w:themeShade="BF"/>
          <w:sz w:val="24"/>
          <w:szCs w:val="24"/>
        </w:rPr>
        <w:t>:</w:t>
      </w:r>
    </w:p>
    <w:p w:rsidR="00DF118C" w:rsidRPr="001728B8" w:rsidRDefault="00DF118C" w:rsidP="00364200">
      <w:pPr>
        <w:pStyle w:val="corte4fondo"/>
        <w:spacing w:line="276" w:lineRule="auto"/>
        <w:rPr>
          <w:rFonts w:cs="Arial"/>
          <w:color w:val="2E74B5" w:themeColor="accent1" w:themeShade="BF"/>
          <w:sz w:val="24"/>
          <w:szCs w:val="24"/>
        </w:rPr>
      </w:pPr>
    </w:p>
    <w:p w:rsidR="00864C78" w:rsidRPr="001728B8" w:rsidRDefault="00DF118C" w:rsidP="00364200">
      <w:pPr>
        <w:pStyle w:val="corte4fondo"/>
        <w:spacing w:line="276" w:lineRule="auto"/>
        <w:ind w:firstLine="0"/>
        <w:rPr>
          <w:rFonts w:cs="Arial"/>
          <w:b/>
          <w:color w:val="2E74B5" w:themeColor="accent1" w:themeShade="BF"/>
          <w:sz w:val="24"/>
          <w:szCs w:val="24"/>
        </w:rPr>
      </w:pPr>
      <w:r>
        <w:rPr>
          <w:rFonts w:cs="Arial"/>
          <w:b/>
          <w:noProof/>
          <w:color w:val="2E74B5" w:themeColor="accent1" w:themeShade="BF"/>
          <w:sz w:val="24"/>
          <w:szCs w:val="24"/>
        </w:rPr>
        <w:drawing>
          <wp:inline distT="0" distB="0" distL="0" distR="0">
            <wp:extent cx="5612801" cy="2012867"/>
            <wp:effectExtent l="0" t="0" r="6985"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8761" cy="2018591"/>
                    </a:xfrm>
                    <a:prstGeom prst="rect">
                      <a:avLst/>
                    </a:prstGeom>
                    <a:noFill/>
                    <a:ln>
                      <a:noFill/>
                    </a:ln>
                  </pic:spPr>
                </pic:pic>
              </a:graphicData>
            </a:graphic>
          </wp:inline>
        </w:drawing>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TERCERO. Respuesta a la solicitud de acceso a la información pública. </w:t>
      </w:r>
      <w:r w:rsidRPr="001728B8">
        <w:rPr>
          <w:rFonts w:ascii="Arial" w:eastAsia="Times New Roman" w:hAnsi="Arial" w:cs="Arial"/>
          <w:color w:val="2E74B5" w:themeColor="accent1" w:themeShade="BF"/>
          <w:sz w:val="24"/>
          <w:szCs w:val="24"/>
          <w:lang w:eastAsia="es-MX"/>
        </w:rPr>
        <w:t xml:space="preserve">El </w:t>
      </w:r>
      <w:r w:rsidR="00142C71" w:rsidRPr="001728B8">
        <w:rPr>
          <w:rFonts w:ascii="Arial" w:eastAsia="Times New Roman" w:hAnsi="Arial" w:cs="Arial"/>
          <w:color w:val="2E74B5" w:themeColor="accent1" w:themeShade="BF"/>
          <w:sz w:val="24"/>
          <w:szCs w:val="24"/>
          <w:lang w:eastAsia="es-MX"/>
        </w:rPr>
        <w:t xml:space="preserve">08 ocho de junio </w:t>
      </w:r>
      <w:r w:rsidRPr="001728B8">
        <w:rPr>
          <w:rFonts w:ascii="Arial" w:eastAsia="Times New Roman" w:hAnsi="Arial" w:cs="Arial"/>
          <w:color w:val="2E74B5" w:themeColor="accent1" w:themeShade="BF"/>
          <w:sz w:val="24"/>
          <w:szCs w:val="24"/>
          <w:lang w:eastAsia="es-MX"/>
        </w:rPr>
        <w:t>de 2018 dos mil dieciocho el sujeto obligado</w:t>
      </w:r>
      <w:r w:rsidRPr="001728B8">
        <w:rPr>
          <w:rFonts w:ascii="Arial" w:eastAsia="Times New Roman" w:hAnsi="Arial" w:cs="Arial"/>
          <w:b/>
          <w:color w:val="2E74B5" w:themeColor="accent1" w:themeShade="BF"/>
          <w:sz w:val="24"/>
          <w:szCs w:val="24"/>
          <w:lang w:eastAsia="es-MX"/>
        </w:rPr>
        <w:t xml:space="preserve"> </w:t>
      </w:r>
      <w:r w:rsidRPr="001728B8">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1728B8">
        <w:rPr>
          <w:rFonts w:ascii="Arial" w:eastAsia="Times New Roman" w:hAnsi="Arial" w:cs="Arial"/>
          <w:color w:val="2E74B5" w:themeColor="accent1" w:themeShade="BF"/>
          <w:sz w:val="24"/>
          <w:szCs w:val="24"/>
          <w:vertAlign w:val="superscript"/>
          <w:lang w:eastAsia="es-MX"/>
        </w:rPr>
        <w:footnoteReference w:id="3"/>
      </w:r>
      <w:r w:rsidRPr="001728B8">
        <w:rPr>
          <w:rFonts w:ascii="Arial" w:eastAsia="Times New Roman" w:hAnsi="Arial" w:cs="Arial"/>
          <w:color w:val="2E74B5" w:themeColor="accent1" w:themeShade="BF"/>
          <w:sz w:val="24"/>
          <w:szCs w:val="24"/>
          <w:lang w:eastAsia="es-MX"/>
        </w:rPr>
        <w:t>:</w:t>
      </w:r>
    </w:p>
    <w:p w:rsidR="00142C71" w:rsidRPr="001728B8" w:rsidRDefault="00142C71"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142C71" w:rsidRPr="001728B8" w:rsidRDefault="00142C71" w:rsidP="00364200">
      <w:p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noProof/>
          <w:color w:val="2E74B5" w:themeColor="accent1" w:themeShade="BF"/>
          <w:sz w:val="24"/>
          <w:szCs w:val="24"/>
          <w:lang w:eastAsia="es-MX"/>
        </w:rPr>
        <w:drawing>
          <wp:inline distT="0" distB="0" distL="0" distR="0" wp14:anchorId="7BE2FBD9" wp14:editId="4DE49C95">
            <wp:extent cx="5610860" cy="1536065"/>
            <wp:effectExtent l="0" t="0" r="889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0860" cy="1536065"/>
                    </a:xfrm>
                    <a:prstGeom prst="rect">
                      <a:avLst/>
                    </a:prstGeom>
                    <a:noFill/>
                    <a:ln>
                      <a:noFill/>
                    </a:ln>
                  </pic:spPr>
                </pic:pic>
              </a:graphicData>
            </a:graphic>
          </wp:inline>
        </w:drawing>
      </w:r>
    </w:p>
    <w:p w:rsidR="00142C71" w:rsidRPr="001728B8" w:rsidRDefault="00142C71" w:rsidP="00364200">
      <w:pPr>
        <w:spacing w:after="0" w:line="276" w:lineRule="auto"/>
        <w:jc w:val="both"/>
        <w:rPr>
          <w:rFonts w:ascii="Arial" w:eastAsia="Times New Roman" w:hAnsi="Arial" w:cs="Arial"/>
          <w:color w:val="2E74B5" w:themeColor="accent1" w:themeShade="BF"/>
          <w:sz w:val="24"/>
          <w:szCs w:val="24"/>
          <w:lang w:eastAsia="es-MX"/>
        </w:rPr>
      </w:pPr>
    </w:p>
    <w:p w:rsidR="00864C78" w:rsidRPr="001728B8" w:rsidRDefault="00142C71" w:rsidP="00364200">
      <w:pPr>
        <w:spacing w:after="0" w:line="276" w:lineRule="auto"/>
        <w:jc w:val="center"/>
        <w:rPr>
          <w:rFonts w:ascii="Arial" w:eastAsia="Times New Roman" w:hAnsi="Arial" w:cs="Arial"/>
          <w:color w:val="2E74B5" w:themeColor="accent1" w:themeShade="BF"/>
          <w:sz w:val="20"/>
          <w:szCs w:val="20"/>
          <w:lang w:eastAsia="es-MX"/>
        </w:rPr>
      </w:pPr>
      <w:r w:rsidRPr="001728B8">
        <w:rPr>
          <w:rFonts w:ascii="Arial" w:eastAsia="Times New Roman" w:hAnsi="Arial" w:cs="Arial"/>
          <w:noProof/>
          <w:color w:val="2E74B5" w:themeColor="accent1" w:themeShade="BF"/>
          <w:sz w:val="20"/>
          <w:szCs w:val="20"/>
          <w:lang w:eastAsia="es-MX"/>
        </w:rPr>
        <w:drawing>
          <wp:inline distT="0" distB="0" distL="0" distR="0" wp14:anchorId="5657D792" wp14:editId="02F5D4E8">
            <wp:extent cx="5300156" cy="282038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0228" cy="2841713"/>
                    </a:xfrm>
                    <a:prstGeom prst="rect">
                      <a:avLst/>
                    </a:prstGeom>
                    <a:noFill/>
                    <a:ln>
                      <a:noFill/>
                    </a:ln>
                  </pic:spPr>
                </pic:pic>
              </a:graphicData>
            </a:graphic>
          </wp:inline>
        </w:drawing>
      </w:r>
    </w:p>
    <w:p w:rsidR="00864C78" w:rsidRPr="001728B8" w:rsidRDefault="00864C78" w:rsidP="00364200">
      <w:pPr>
        <w:spacing w:after="0" w:line="276" w:lineRule="auto"/>
        <w:jc w:val="center"/>
        <w:rPr>
          <w:rFonts w:ascii="Arial" w:eastAsia="Times New Roman" w:hAnsi="Arial" w:cs="Arial"/>
          <w:color w:val="2E74B5" w:themeColor="accent1" w:themeShade="BF"/>
          <w:sz w:val="20"/>
          <w:szCs w:val="20"/>
          <w:lang w:eastAsia="es-MX"/>
        </w:rPr>
      </w:pPr>
    </w:p>
    <w:p w:rsidR="00864C78" w:rsidRPr="001728B8" w:rsidRDefault="00864C78" w:rsidP="00364200">
      <w:pPr>
        <w:pStyle w:val="corte4fondo"/>
        <w:spacing w:line="276" w:lineRule="auto"/>
        <w:rPr>
          <w:rFonts w:cs="Arial"/>
          <w:color w:val="2E74B5" w:themeColor="accent1" w:themeShade="BF"/>
          <w:sz w:val="24"/>
          <w:szCs w:val="24"/>
        </w:rPr>
      </w:pPr>
      <w:r w:rsidRPr="001728B8">
        <w:rPr>
          <w:rFonts w:cs="Arial"/>
          <w:b/>
          <w:color w:val="2E74B5" w:themeColor="accent1" w:themeShade="BF"/>
          <w:sz w:val="24"/>
          <w:szCs w:val="24"/>
        </w:rPr>
        <w:lastRenderedPageBreak/>
        <w:t xml:space="preserve">CUARTO. Interposición del recurso. </w:t>
      </w:r>
      <w:r w:rsidRPr="001728B8">
        <w:rPr>
          <w:rFonts w:cs="Arial"/>
          <w:color w:val="2E74B5" w:themeColor="accent1" w:themeShade="BF"/>
          <w:sz w:val="24"/>
          <w:szCs w:val="24"/>
        </w:rPr>
        <w:t xml:space="preserve">El </w:t>
      </w:r>
      <w:r w:rsidR="00142C71" w:rsidRPr="001728B8">
        <w:rPr>
          <w:rFonts w:cs="Arial"/>
          <w:color w:val="2E74B5" w:themeColor="accent1" w:themeShade="BF"/>
          <w:sz w:val="24"/>
          <w:szCs w:val="24"/>
        </w:rPr>
        <w:t xml:space="preserve">12 doce de junio </w:t>
      </w:r>
      <w:r w:rsidRPr="001728B8">
        <w:rPr>
          <w:rFonts w:cs="Arial"/>
          <w:color w:val="2E74B5" w:themeColor="accent1" w:themeShade="BF"/>
          <w:sz w:val="24"/>
          <w:szCs w:val="24"/>
        </w:rPr>
        <w:t>de 2018 dos mil dieciocho, mediante registro RR000</w:t>
      </w:r>
      <w:r w:rsidR="00142C71" w:rsidRPr="001728B8">
        <w:rPr>
          <w:rFonts w:cs="Arial"/>
          <w:color w:val="2E74B5" w:themeColor="accent1" w:themeShade="BF"/>
          <w:sz w:val="24"/>
          <w:szCs w:val="24"/>
        </w:rPr>
        <w:t>243</w:t>
      </w:r>
      <w:r w:rsidRPr="001728B8">
        <w:rPr>
          <w:rFonts w:cs="Arial"/>
          <w:color w:val="2E74B5" w:themeColor="accent1" w:themeShade="BF"/>
          <w:sz w:val="24"/>
          <w:szCs w:val="24"/>
        </w:rPr>
        <w:t xml:space="preserve">18 en la Plataforma Nacional de Transparencia, el solicitante de la información interpuso recurso de revisión en contra de la respuesta mencionada en el punto anterior, mismo que ese día quedó presentado ante la Oficialía de Partes de esta Comisión Estatal de Garantía de Acceso a la Información Pública. </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 </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QUINTO. Trámite del recurso de revisión ante esta Comisión Estatal de Garantía de Acceso a la Información Pública. </w:t>
      </w:r>
      <w:r w:rsidRPr="001728B8">
        <w:rPr>
          <w:rFonts w:ascii="Arial" w:eastAsia="Times New Roman" w:hAnsi="Arial" w:cs="Arial"/>
          <w:color w:val="2E74B5" w:themeColor="accent1" w:themeShade="BF"/>
          <w:sz w:val="24"/>
          <w:szCs w:val="24"/>
          <w:lang w:eastAsia="es-MX"/>
        </w:rPr>
        <w:t xml:space="preserve">Mediante auto del </w:t>
      </w:r>
      <w:r w:rsidR="00142C71" w:rsidRPr="001728B8">
        <w:rPr>
          <w:rFonts w:ascii="Arial" w:hAnsi="Arial" w:cs="Arial"/>
          <w:color w:val="2E74B5" w:themeColor="accent1" w:themeShade="BF"/>
          <w:sz w:val="24"/>
          <w:szCs w:val="24"/>
        </w:rPr>
        <w:t xml:space="preserve">15 quince de junio </w:t>
      </w:r>
      <w:r w:rsidRPr="001728B8">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SEXTO. Auto de admisión y trámite. </w:t>
      </w:r>
      <w:r w:rsidRPr="001728B8">
        <w:rPr>
          <w:rFonts w:ascii="Arial" w:eastAsia="Times New Roman" w:hAnsi="Arial" w:cs="Arial"/>
          <w:color w:val="2E74B5" w:themeColor="accent1" w:themeShade="BF"/>
          <w:sz w:val="24"/>
          <w:szCs w:val="24"/>
          <w:lang w:eastAsia="es-MX"/>
        </w:rPr>
        <w:t xml:space="preserve">Por proveído del </w:t>
      </w:r>
      <w:r w:rsidR="00142C71" w:rsidRPr="001728B8">
        <w:rPr>
          <w:rFonts w:ascii="Arial" w:eastAsia="Times New Roman" w:hAnsi="Arial" w:cs="Arial"/>
          <w:color w:val="2E74B5" w:themeColor="accent1" w:themeShade="BF"/>
          <w:sz w:val="24"/>
          <w:szCs w:val="24"/>
          <w:lang w:eastAsia="es-MX"/>
        </w:rPr>
        <w:t xml:space="preserve">19 diecinueve de junio </w:t>
      </w:r>
      <w:r w:rsidRPr="001728B8">
        <w:rPr>
          <w:rFonts w:ascii="Arial" w:eastAsia="Times New Roman" w:hAnsi="Arial" w:cs="Arial"/>
          <w:color w:val="2E74B5" w:themeColor="accent1" w:themeShade="BF"/>
          <w:sz w:val="24"/>
          <w:szCs w:val="24"/>
          <w:lang w:eastAsia="es-MX"/>
        </w:rPr>
        <w:t>de 2018 dos mil dieciocho la Comisionado Ponente:</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Registró en el Libro de Gobierno el presente expediente como RR-</w:t>
      </w:r>
      <w:r w:rsidR="00142C71" w:rsidRPr="001728B8">
        <w:rPr>
          <w:rFonts w:ascii="Arial" w:eastAsia="Times New Roman" w:hAnsi="Arial" w:cs="Arial"/>
          <w:color w:val="2E74B5" w:themeColor="accent1" w:themeShade="BF"/>
          <w:sz w:val="24"/>
          <w:szCs w:val="24"/>
          <w:lang w:eastAsia="es-MX"/>
        </w:rPr>
        <w:t>497</w:t>
      </w:r>
      <w:r w:rsidRPr="001728B8">
        <w:rPr>
          <w:rFonts w:ascii="Arial" w:eastAsia="Times New Roman" w:hAnsi="Arial" w:cs="Arial"/>
          <w:color w:val="2E74B5" w:themeColor="accent1" w:themeShade="BF"/>
          <w:sz w:val="24"/>
          <w:szCs w:val="24"/>
          <w:lang w:eastAsia="es-MX"/>
        </w:rPr>
        <w:t>/2018-2 PLATAFORMA.</w:t>
      </w:r>
    </w:p>
    <w:p w:rsidR="00864C78" w:rsidRPr="001728B8" w:rsidRDefault="00864C78" w:rsidP="00364200">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Admitió a trámite el presente recurso de revisión.</w:t>
      </w:r>
    </w:p>
    <w:p w:rsidR="00864C78" w:rsidRPr="001728B8" w:rsidRDefault="00864C78" w:rsidP="00364200">
      <w:pPr>
        <w:pStyle w:val="corte4fondo"/>
        <w:numPr>
          <w:ilvl w:val="0"/>
          <w:numId w:val="2"/>
        </w:numPr>
        <w:spacing w:line="276" w:lineRule="auto"/>
        <w:rPr>
          <w:rFonts w:cs="Arial"/>
          <w:b/>
          <w:color w:val="2E74B5" w:themeColor="accent1" w:themeShade="BF"/>
          <w:sz w:val="24"/>
          <w:szCs w:val="24"/>
        </w:rPr>
      </w:pPr>
      <w:r w:rsidRPr="001728B8">
        <w:rPr>
          <w:rFonts w:cs="Arial"/>
          <w:color w:val="2E74B5" w:themeColor="accent1" w:themeShade="BF"/>
          <w:sz w:val="24"/>
          <w:szCs w:val="24"/>
        </w:rPr>
        <w:t>Tuvo como sujeto obligado al</w:t>
      </w:r>
      <w:r w:rsidRPr="001728B8">
        <w:rPr>
          <w:rFonts w:cs="Arial"/>
          <w:b/>
          <w:color w:val="2E74B5" w:themeColor="accent1" w:themeShade="BF"/>
          <w:sz w:val="24"/>
          <w:szCs w:val="24"/>
        </w:rPr>
        <w:t xml:space="preserve"> H. AYUNTAMIENTO DE AQUISMÓN, SAN LUIS POTOSÍ </w:t>
      </w:r>
      <w:r w:rsidRPr="001728B8">
        <w:rPr>
          <w:rFonts w:cs="Arial"/>
          <w:color w:val="2E74B5" w:themeColor="accent1" w:themeShade="BF"/>
          <w:sz w:val="24"/>
          <w:szCs w:val="24"/>
        </w:rPr>
        <w:t xml:space="preserve">por conducto de su </w:t>
      </w:r>
      <w:r w:rsidRPr="001728B8">
        <w:rPr>
          <w:rFonts w:cs="Arial"/>
          <w:b/>
          <w:color w:val="2E74B5" w:themeColor="accent1" w:themeShade="BF"/>
          <w:sz w:val="24"/>
          <w:szCs w:val="24"/>
        </w:rPr>
        <w:t>PRESIDENTE MUNICIPAL</w:t>
      </w:r>
      <w:r w:rsidRPr="001728B8">
        <w:rPr>
          <w:rFonts w:cs="Arial"/>
          <w:color w:val="2E74B5" w:themeColor="accent1" w:themeShade="BF"/>
          <w:sz w:val="24"/>
          <w:szCs w:val="24"/>
        </w:rPr>
        <w:t xml:space="preserve"> a través del</w:t>
      </w:r>
      <w:r w:rsidRPr="001728B8">
        <w:rPr>
          <w:rFonts w:cs="Arial"/>
          <w:b/>
          <w:color w:val="2E74B5" w:themeColor="accent1" w:themeShade="BF"/>
          <w:sz w:val="24"/>
          <w:szCs w:val="24"/>
        </w:rPr>
        <w:t xml:space="preserve"> TITULAR DE LA UNIDAD DE TRANSPARENCIA</w:t>
      </w:r>
      <w:r w:rsidRPr="001728B8">
        <w:rPr>
          <w:rFonts w:cs="Arial"/>
          <w:color w:val="2E74B5" w:themeColor="accent1" w:themeShade="BF"/>
          <w:sz w:val="24"/>
          <w:szCs w:val="24"/>
        </w:rPr>
        <w:t>.</w:t>
      </w:r>
    </w:p>
    <w:p w:rsidR="00864C78" w:rsidRPr="001728B8" w:rsidRDefault="00864C78" w:rsidP="00364200">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864C78" w:rsidRPr="001728B8" w:rsidRDefault="00864C78" w:rsidP="00364200">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Se encontraba en sus archivos.</w:t>
      </w:r>
    </w:p>
    <w:p w:rsidR="00864C78" w:rsidRPr="001728B8" w:rsidRDefault="00864C78" w:rsidP="00364200">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864C78" w:rsidRPr="001728B8" w:rsidRDefault="00864C78" w:rsidP="00364200">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w:t>
      </w:r>
      <w:r w:rsidRPr="001728B8">
        <w:rPr>
          <w:rFonts w:ascii="Arial" w:eastAsia="Times New Roman" w:hAnsi="Arial" w:cs="Arial"/>
          <w:color w:val="2E74B5" w:themeColor="accent1" w:themeShade="BF"/>
          <w:sz w:val="24"/>
          <w:szCs w:val="24"/>
          <w:lang w:eastAsia="es-MX"/>
        </w:rPr>
        <w:lastRenderedPageBreak/>
        <w:t>que sea decretado el cierre de instrucción no se atendería la información que fuese enviada.</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pStyle w:val="corte4fondo"/>
        <w:tabs>
          <w:tab w:val="left" w:pos="0"/>
        </w:tabs>
        <w:spacing w:line="276" w:lineRule="auto"/>
        <w:ind w:firstLine="0"/>
        <w:rPr>
          <w:rFonts w:cs="Arial"/>
          <w:color w:val="2E74B5" w:themeColor="accent1" w:themeShade="BF"/>
          <w:sz w:val="24"/>
          <w:szCs w:val="24"/>
          <w:lang w:val="es-ES"/>
        </w:rPr>
      </w:pPr>
      <w:r w:rsidRPr="001728B8">
        <w:rPr>
          <w:rFonts w:cs="Arial"/>
          <w:color w:val="2E74B5" w:themeColor="accent1" w:themeShade="BF"/>
          <w:sz w:val="24"/>
          <w:szCs w:val="24"/>
        </w:rPr>
        <w:tab/>
        <w:t>Finalmente, la ponente decretó la ampliación del plazo para resolver el presente asunto</w:t>
      </w:r>
      <w:r w:rsidRPr="001728B8">
        <w:rPr>
          <w:rFonts w:cs="Arial"/>
          <w:color w:val="2E74B5" w:themeColor="accent1" w:themeShade="BF"/>
          <w:sz w:val="24"/>
          <w:szCs w:val="24"/>
          <w:lang w:val="es-ES"/>
        </w:rPr>
        <w:t xml:space="preserve">, en virtud  de que por razón de distancia del domicilio para oír y recibir las notificaciones de las partes, ello </w:t>
      </w:r>
      <w:r w:rsidRPr="001728B8">
        <w:rPr>
          <w:rFonts w:cs="Arial"/>
          <w:color w:val="2E74B5" w:themeColor="accent1" w:themeShade="BF"/>
          <w:sz w:val="24"/>
          <w:szCs w:val="24"/>
        </w:rPr>
        <w:t>de conformidad con el Lineamiento Décimo Noveno de los Lineamientos para la Recepción, Sustanciación, Resolución</w:t>
      </w:r>
      <w:r w:rsidRPr="001728B8">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 </w:t>
      </w:r>
      <w:r w:rsidRPr="001728B8">
        <w:rPr>
          <w:rFonts w:cs="Arial"/>
          <w:color w:val="2E74B5" w:themeColor="accent1" w:themeShade="BF"/>
          <w:sz w:val="24"/>
          <w:szCs w:val="24"/>
        </w:rPr>
        <w:t xml:space="preserve"> </w:t>
      </w:r>
    </w:p>
    <w:p w:rsidR="00864C78" w:rsidRPr="001728B8" w:rsidRDefault="00864C78" w:rsidP="00364200">
      <w:pPr>
        <w:pStyle w:val="corte4fondo"/>
        <w:spacing w:line="276" w:lineRule="auto"/>
        <w:rPr>
          <w:rFonts w:cs="Arial"/>
          <w:color w:val="2E74B5" w:themeColor="accent1" w:themeShade="BF"/>
          <w:sz w:val="24"/>
          <w:szCs w:val="24"/>
        </w:rPr>
      </w:pPr>
    </w:p>
    <w:p w:rsidR="00864C78" w:rsidRPr="001728B8" w:rsidRDefault="00864C78" w:rsidP="00364200">
      <w:pPr>
        <w:pStyle w:val="corte4fondo"/>
        <w:spacing w:line="276" w:lineRule="auto"/>
        <w:rPr>
          <w:rFonts w:cs="Arial"/>
          <w:color w:val="2E74B5" w:themeColor="accent1" w:themeShade="BF"/>
          <w:sz w:val="24"/>
          <w:szCs w:val="24"/>
        </w:rPr>
      </w:pPr>
      <w:r w:rsidRPr="001728B8">
        <w:rPr>
          <w:rFonts w:cs="Arial"/>
          <w:b/>
          <w:color w:val="2E74B5" w:themeColor="accent1" w:themeShade="BF"/>
          <w:sz w:val="24"/>
          <w:szCs w:val="24"/>
        </w:rPr>
        <w:t>SÉPTIMO. Omisión del sujeto obligado de rendir el informe</w:t>
      </w:r>
      <w:r w:rsidRPr="001728B8">
        <w:rPr>
          <w:rFonts w:cs="Arial"/>
          <w:color w:val="2E74B5" w:themeColor="accent1" w:themeShade="BF"/>
          <w:sz w:val="24"/>
          <w:szCs w:val="24"/>
        </w:rPr>
        <w:t>. Por proveído del 12 doce de ju</w:t>
      </w:r>
      <w:r w:rsidR="00142C71" w:rsidRPr="001728B8">
        <w:rPr>
          <w:rFonts w:cs="Arial"/>
          <w:color w:val="2E74B5" w:themeColor="accent1" w:themeShade="BF"/>
          <w:sz w:val="24"/>
          <w:szCs w:val="24"/>
        </w:rPr>
        <w:t>l</w:t>
      </w:r>
      <w:r w:rsidRPr="001728B8">
        <w:rPr>
          <w:rFonts w:cs="Arial"/>
          <w:color w:val="2E74B5" w:themeColor="accent1" w:themeShade="BF"/>
          <w:sz w:val="24"/>
          <w:szCs w:val="24"/>
        </w:rPr>
        <w:t>io de 2018 dos mil dieciocho la ponente del presente asunto tuvo por omisos a los sujetos obligados en virtud de</w:t>
      </w:r>
      <w:r w:rsidR="00142C71" w:rsidRPr="001728B8">
        <w:rPr>
          <w:rFonts w:cs="Arial"/>
          <w:color w:val="2E74B5" w:themeColor="accent1" w:themeShade="BF"/>
          <w:sz w:val="24"/>
          <w:szCs w:val="24"/>
        </w:rPr>
        <w:t xml:space="preserve"> que</w:t>
      </w:r>
      <w:r w:rsidRPr="001728B8">
        <w:rPr>
          <w:rFonts w:cs="Arial"/>
          <w:color w:val="2E74B5" w:themeColor="accent1" w:themeShade="BF"/>
          <w:sz w:val="24"/>
          <w:szCs w:val="24"/>
        </w:rPr>
        <w:t xml:space="preserve"> a la fecha del citado proveído había fenecido el plazo para que manifestaran lo que a su derecho conviniera y para ofrecer pruebas y alegatos correspondientes, ello aunado a que de una búsqueda exhaustiva al libro de registro que se lleva en la Oficialía de Partes de esta Comisión no obraba registro de promoción alguna en la que en efecto hubiesen comparecido al respecto.</w:t>
      </w:r>
    </w:p>
    <w:p w:rsidR="00864C78" w:rsidRPr="001728B8" w:rsidRDefault="00864C78" w:rsidP="00364200">
      <w:pPr>
        <w:pStyle w:val="corte4fondo"/>
        <w:spacing w:line="276" w:lineRule="auto"/>
        <w:rPr>
          <w:rFonts w:cs="Arial"/>
          <w:b/>
          <w:color w:val="2E74B5" w:themeColor="accent1" w:themeShade="BF"/>
          <w:sz w:val="24"/>
          <w:szCs w:val="24"/>
        </w:rPr>
      </w:pPr>
    </w:p>
    <w:p w:rsidR="00864C78" w:rsidRPr="001728B8" w:rsidRDefault="00864C78" w:rsidP="00364200">
      <w:pPr>
        <w:pStyle w:val="corte4fondo"/>
        <w:tabs>
          <w:tab w:val="left" w:pos="0"/>
        </w:tabs>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Respecto de la parte recurrente, se advirtió que no compareció a realizar las manifestaciones que a su derecho conviniera – ofrecer pruebas y alegar.</w:t>
      </w:r>
    </w:p>
    <w:p w:rsidR="00864C78" w:rsidRPr="001728B8" w:rsidRDefault="00864C78" w:rsidP="0036420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r>
    </w:p>
    <w:p w:rsidR="00864C78" w:rsidRPr="001728B8" w:rsidRDefault="00864C78" w:rsidP="00364200">
      <w:pPr>
        <w:pStyle w:val="corte4fondo"/>
        <w:spacing w:line="276" w:lineRule="auto"/>
        <w:rPr>
          <w:rFonts w:cs="Arial"/>
          <w:color w:val="2E74B5" w:themeColor="accent1" w:themeShade="BF"/>
          <w:sz w:val="24"/>
          <w:szCs w:val="24"/>
        </w:rPr>
      </w:pPr>
      <w:r w:rsidRPr="001728B8">
        <w:rPr>
          <w:rFonts w:cs="Arial"/>
          <w:color w:val="2E74B5" w:themeColor="accent1" w:themeShade="BF"/>
          <w:sz w:val="24"/>
          <w:szCs w:val="24"/>
        </w:rPr>
        <w:t>Para concluir, la ponente declaró cerrado el periodo de instrucción y procedió a elaborar el proyecto de resolución respectivo.</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spacing w:after="0" w:line="276" w:lineRule="auto"/>
        <w:ind w:firstLine="709"/>
        <w:jc w:val="center"/>
        <w:rPr>
          <w:rFonts w:ascii="Arial" w:eastAsia="Times New Roman" w:hAnsi="Arial" w:cs="Arial"/>
          <w:b/>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CONSIDERANDO</w:t>
      </w:r>
    </w:p>
    <w:p w:rsidR="00864C78" w:rsidRPr="001728B8" w:rsidRDefault="00864C78" w:rsidP="00364200">
      <w:pPr>
        <w:spacing w:after="0" w:line="276" w:lineRule="auto"/>
        <w:ind w:firstLine="709"/>
        <w:jc w:val="center"/>
        <w:rPr>
          <w:rFonts w:ascii="Arial" w:eastAsia="Times New Roman" w:hAnsi="Arial" w:cs="Arial"/>
          <w:b/>
          <w:color w:val="2E74B5" w:themeColor="accent1" w:themeShade="BF"/>
          <w:sz w:val="24"/>
          <w:szCs w:val="24"/>
          <w:lang w:eastAsia="es-MX"/>
        </w:rPr>
      </w:pP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PRIMERO. Competencia. </w:t>
      </w:r>
      <w:r w:rsidRPr="001728B8">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SEGUNDO. Procedencia. </w:t>
      </w:r>
      <w:r w:rsidRPr="001728B8">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A758F7" w:rsidRPr="001728B8" w:rsidRDefault="00864C78" w:rsidP="00A758F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TERCERO.</w:t>
      </w:r>
      <w:r w:rsidR="00A758F7" w:rsidRPr="00A758F7">
        <w:rPr>
          <w:rFonts w:ascii="Arial" w:eastAsia="Times New Roman" w:hAnsi="Arial" w:cs="Arial"/>
          <w:b/>
          <w:color w:val="2E74B5" w:themeColor="accent1" w:themeShade="BF"/>
          <w:sz w:val="24"/>
          <w:szCs w:val="24"/>
          <w:lang w:eastAsia="es-MX"/>
        </w:rPr>
        <w:t xml:space="preserve"> </w:t>
      </w:r>
      <w:r w:rsidR="00A758F7" w:rsidRPr="001728B8">
        <w:rPr>
          <w:rFonts w:ascii="Arial" w:eastAsia="Times New Roman" w:hAnsi="Arial" w:cs="Arial"/>
          <w:b/>
          <w:color w:val="2E74B5" w:themeColor="accent1" w:themeShade="BF"/>
          <w:sz w:val="24"/>
          <w:szCs w:val="24"/>
          <w:lang w:eastAsia="es-MX"/>
        </w:rPr>
        <w:t>Oportunidad del recurso</w:t>
      </w:r>
      <w:r w:rsidR="00A758F7" w:rsidRPr="001728B8">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A758F7" w:rsidRPr="001728B8" w:rsidRDefault="00A758F7" w:rsidP="00A758F7">
      <w:pPr>
        <w:spacing w:after="0" w:line="276" w:lineRule="auto"/>
        <w:ind w:firstLine="709"/>
        <w:jc w:val="both"/>
        <w:rPr>
          <w:rFonts w:ascii="Arial" w:eastAsia="Times New Roman" w:hAnsi="Arial" w:cs="Arial"/>
          <w:color w:val="2E74B5" w:themeColor="accent1" w:themeShade="BF"/>
          <w:sz w:val="24"/>
          <w:szCs w:val="24"/>
          <w:lang w:eastAsia="es-MX"/>
        </w:rPr>
      </w:pPr>
    </w:p>
    <w:p w:rsidR="00A758F7" w:rsidRPr="001728B8" w:rsidRDefault="00A758F7" w:rsidP="00A758F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lastRenderedPageBreak/>
        <w:t>El 08 ocho de junio de 2018 dos mil dieciocho el solicitante de la información fue notificado de la respuesta a su solicitud.</w:t>
      </w:r>
    </w:p>
    <w:p w:rsidR="00A758F7" w:rsidRPr="001728B8" w:rsidRDefault="00A758F7" w:rsidP="00A758F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11 once al 29 veintinueve de junio del año en curso. </w:t>
      </w:r>
    </w:p>
    <w:p w:rsidR="00A758F7" w:rsidRPr="001728B8" w:rsidRDefault="00A758F7" w:rsidP="00A758F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Se deben de descontar de dicho cómputo por ser inhábiles los días 09 nueve, 10 diez, 16 dieciséis, 17 diecisiete, 23 veintitrés y 24 veinticuatro de junio de 2018 dos mil dieciocho.  </w:t>
      </w:r>
    </w:p>
    <w:p w:rsidR="00A758F7" w:rsidRPr="001728B8" w:rsidRDefault="00A758F7" w:rsidP="00A758F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Consecuentemente si el 11 once de junio de este año el recurrente interpuso el citado medio de impugnación ante esta Comisión de Transparencia, resulta claro que es oportuna su presentación.  </w:t>
      </w:r>
    </w:p>
    <w:p w:rsidR="00864C78" w:rsidRPr="001728B8" w:rsidRDefault="00864C78" w:rsidP="00364200">
      <w:pPr>
        <w:spacing w:after="0" w:line="276" w:lineRule="auto"/>
        <w:ind w:firstLine="709"/>
        <w:jc w:val="both"/>
        <w:rPr>
          <w:rFonts w:ascii="Arial" w:eastAsia="Times New Roman" w:hAnsi="Arial" w:cs="Arial"/>
          <w:color w:val="2E74B5" w:themeColor="accent1" w:themeShade="BF"/>
          <w:sz w:val="24"/>
          <w:szCs w:val="24"/>
          <w:lang w:eastAsia="es-MX"/>
        </w:rPr>
      </w:pPr>
    </w:p>
    <w:p w:rsidR="00A758F7" w:rsidRPr="001728B8" w:rsidRDefault="00864C78" w:rsidP="00A758F7">
      <w:pPr>
        <w:pStyle w:val="corte4fondo"/>
        <w:spacing w:line="276" w:lineRule="auto"/>
        <w:rPr>
          <w:rFonts w:cs="Arial"/>
          <w:color w:val="2E74B5" w:themeColor="accent1" w:themeShade="BF"/>
          <w:sz w:val="24"/>
          <w:szCs w:val="24"/>
        </w:rPr>
      </w:pPr>
      <w:r w:rsidRPr="001728B8">
        <w:rPr>
          <w:rFonts w:cs="Arial"/>
          <w:b/>
          <w:color w:val="2E74B5" w:themeColor="accent1" w:themeShade="BF"/>
          <w:sz w:val="24"/>
          <w:szCs w:val="24"/>
        </w:rPr>
        <w:t xml:space="preserve">CUARTO. </w:t>
      </w:r>
      <w:r w:rsidR="00A758F7" w:rsidRPr="001728B8">
        <w:rPr>
          <w:rFonts w:cs="Arial"/>
          <w:b/>
          <w:color w:val="2E74B5" w:themeColor="accent1" w:themeShade="BF"/>
          <w:sz w:val="24"/>
          <w:szCs w:val="24"/>
        </w:rPr>
        <w:t>Certeza del acto reclamado</w:t>
      </w:r>
      <w:r w:rsidR="00A758F7" w:rsidRPr="001728B8">
        <w:rPr>
          <w:rFonts w:cs="Arial"/>
          <w:color w:val="2E74B5" w:themeColor="accent1" w:themeShade="BF"/>
          <w:sz w:val="24"/>
          <w:szCs w:val="24"/>
        </w:rPr>
        <w:t>. Es cierto lo que se le reclama al sujeto obligado en virtud de que la solicitud de acceso a la información pública fue dirigida al municipio de que se trata como sujeto obligado de acuerdo al registro de la Plataforma Nacional de Transparencia.</w:t>
      </w:r>
    </w:p>
    <w:p w:rsidR="00864C78" w:rsidRPr="001728B8" w:rsidRDefault="00864C78" w:rsidP="00364200">
      <w:pPr>
        <w:pStyle w:val="corte4fondo"/>
        <w:spacing w:line="276" w:lineRule="auto"/>
        <w:rPr>
          <w:rFonts w:cs="Arial"/>
          <w:color w:val="2E74B5" w:themeColor="accent1" w:themeShade="BF"/>
          <w:sz w:val="24"/>
          <w:szCs w:val="24"/>
        </w:rPr>
      </w:pPr>
    </w:p>
    <w:p w:rsidR="00A758F7" w:rsidRPr="001728B8" w:rsidRDefault="00864C78" w:rsidP="00A758F7">
      <w:pPr>
        <w:pStyle w:val="corte4fondo"/>
        <w:spacing w:line="276" w:lineRule="auto"/>
        <w:ind w:firstLine="708"/>
        <w:rPr>
          <w:rFonts w:cs="Arial"/>
          <w:color w:val="2E74B5" w:themeColor="accent1" w:themeShade="BF"/>
          <w:sz w:val="24"/>
          <w:szCs w:val="24"/>
        </w:rPr>
      </w:pPr>
      <w:r w:rsidRPr="001728B8">
        <w:rPr>
          <w:rFonts w:cs="Arial"/>
          <w:b/>
          <w:color w:val="2E74B5" w:themeColor="accent1" w:themeShade="BF"/>
          <w:sz w:val="24"/>
          <w:szCs w:val="24"/>
        </w:rPr>
        <w:t xml:space="preserve">QUINTO. </w:t>
      </w:r>
      <w:r w:rsidR="00A758F7" w:rsidRPr="001728B8">
        <w:rPr>
          <w:rFonts w:cs="Arial"/>
          <w:b/>
          <w:color w:val="2E74B5" w:themeColor="accent1" w:themeShade="BF"/>
          <w:sz w:val="24"/>
          <w:szCs w:val="24"/>
        </w:rPr>
        <w:t xml:space="preserve">Causales de improcedencia. </w:t>
      </w:r>
      <w:r w:rsidR="00A758F7" w:rsidRPr="001728B8">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A758F7" w:rsidRPr="001728B8" w:rsidRDefault="00A758F7" w:rsidP="00A758F7">
      <w:pPr>
        <w:spacing w:after="0" w:line="276" w:lineRule="auto"/>
        <w:jc w:val="both"/>
        <w:rPr>
          <w:rFonts w:ascii="Arial" w:eastAsia="Times New Roman" w:hAnsi="Arial" w:cs="Arial"/>
          <w:b/>
          <w:color w:val="2E74B5" w:themeColor="accent1" w:themeShade="BF"/>
          <w:sz w:val="24"/>
          <w:szCs w:val="24"/>
          <w:lang w:eastAsia="es-MX"/>
        </w:rPr>
      </w:pPr>
    </w:p>
    <w:p w:rsidR="00864C78" w:rsidRPr="001728B8" w:rsidRDefault="00864C78" w:rsidP="00A758F7">
      <w:pPr>
        <w:pStyle w:val="corte4fondo"/>
        <w:spacing w:line="276" w:lineRule="auto"/>
        <w:ind w:firstLine="0"/>
        <w:rPr>
          <w:rFonts w:cs="Arial"/>
          <w:color w:val="2E74B5" w:themeColor="accent1" w:themeShade="BF"/>
          <w:sz w:val="24"/>
          <w:szCs w:val="24"/>
        </w:rPr>
      </w:pPr>
      <w:r w:rsidRPr="001728B8">
        <w:rPr>
          <w:rFonts w:cs="Arial"/>
          <w:b/>
          <w:color w:val="2E74B5" w:themeColor="accent1" w:themeShade="BF"/>
          <w:sz w:val="24"/>
          <w:szCs w:val="24"/>
        </w:rPr>
        <w:tab/>
        <w:t>SEXTO</w:t>
      </w:r>
      <w:r w:rsidRPr="001728B8">
        <w:rPr>
          <w:rFonts w:cs="Arial"/>
          <w:color w:val="2E74B5" w:themeColor="accent1" w:themeShade="BF"/>
          <w:sz w:val="24"/>
          <w:szCs w:val="24"/>
        </w:rPr>
        <w:t xml:space="preserve">. </w:t>
      </w:r>
      <w:r w:rsidRPr="001728B8">
        <w:rPr>
          <w:rFonts w:cs="Arial"/>
          <w:b/>
          <w:color w:val="2E74B5" w:themeColor="accent1" w:themeShade="BF"/>
          <w:sz w:val="24"/>
          <w:szCs w:val="24"/>
        </w:rPr>
        <w:t>Estudio de los agravios</w:t>
      </w:r>
      <w:r w:rsidRPr="001728B8">
        <w:rPr>
          <w:rFonts w:cs="Arial"/>
          <w:color w:val="2E74B5" w:themeColor="accent1" w:themeShade="BF"/>
          <w:sz w:val="24"/>
          <w:szCs w:val="24"/>
        </w:rPr>
        <w:t xml:space="preserve">.  </w:t>
      </w:r>
    </w:p>
    <w:p w:rsidR="00864C78" w:rsidRPr="001728B8" w:rsidRDefault="00864C78" w:rsidP="00364200">
      <w:pPr>
        <w:pStyle w:val="corte4fondo"/>
        <w:spacing w:line="276" w:lineRule="auto"/>
        <w:rPr>
          <w:rFonts w:cs="Arial"/>
          <w:color w:val="2E74B5" w:themeColor="accent1" w:themeShade="BF"/>
          <w:sz w:val="24"/>
          <w:szCs w:val="24"/>
        </w:rPr>
      </w:pPr>
    </w:p>
    <w:p w:rsidR="00864C78" w:rsidRPr="001728B8" w:rsidRDefault="00864C78" w:rsidP="0036420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r>
      <w:r w:rsidR="00A758F7">
        <w:rPr>
          <w:rFonts w:cs="Arial"/>
          <w:color w:val="2E74B5" w:themeColor="accent1" w:themeShade="BF"/>
          <w:sz w:val="24"/>
          <w:szCs w:val="24"/>
        </w:rPr>
        <w:t>6</w:t>
      </w:r>
      <w:r w:rsidRPr="001728B8">
        <w:rPr>
          <w:rFonts w:cs="Arial"/>
          <w:b/>
          <w:color w:val="2E74B5" w:themeColor="accent1" w:themeShade="BF"/>
          <w:sz w:val="24"/>
          <w:szCs w:val="24"/>
        </w:rPr>
        <w:t>.1. Agravios.</w:t>
      </w:r>
      <w:r w:rsidRPr="001728B8">
        <w:rPr>
          <w:rFonts w:cs="Arial"/>
          <w:color w:val="2E74B5" w:themeColor="accent1" w:themeShade="BF"/>
          <w:sz w:val="24"/>
          <w:szCs w:val="24"/>
        </w:rPr>
        <w:t xml:space="preserve"> El recurrente expresó como agravios:</w:t>
      </w:r>
    </w:p>
    <w:p w:rsidR="00864C78" w:rsidRPr="001728B8" w:rsidRDefault="00864C78" w:rsidP="00364200">
      <w:pPr>
        <w:pStyle w:val="corte4fondo"/>
        <w:spacing w:line="276" w:lineRule="auto"/>
        <w:rPr>
          <w:rFonts w:cs="Arial"/>
          <w:color w:val="2E74B5" w:themeColor="accent1" w:themeShade="BF"/>
          <w:sz w:val="24"/>
          <w:szCs w:val="24"/>
        </w:rPr>
      </w:pPr>
    </w:p>
    <w:p w:rsidR="00864C78" w:rsidRPr="001728B8" w:rsidRDefault="00864C78" w:rsidP="00364200">
      <w:pPr>
        <w:pStyle w:val="corte4fondo"/>
        <w:spacing w:line="276" w:lineRule="auto"/>
        <w:ind w:left="851"/>
        <w:rPr>
          <w:rFonts w:cs="Arial"/>
          <w:i/>
          <w:color w:val="2E74B5" w:themeColor="accent1" w:themeShade="BF"/>
          <w:sz w:val="20"/>
        </w:rPr>
      </w:pPr>
      <w:r w:rsidRPr="001728B8">
        <w:rPr>
          <w:rFonts w:cs="Arial"/>
          <w:i/>
          <w:color w:val="2E74B5" w:themeColor="accent1" w:themeShade="BF"/>
          <w:sz w:val="20"/>
        </w:rPr>
        <w:t>“…</w:t>
      </w:r>
      <w:r w:rsidR="00102DF1" w:rsidRPr="001728B8">
        <w:rPr>
          <w:rFonts w:cs="Arial"/>
          <w:i/>
          <w:color w:val="2E74B5" w:themeColor="accent1" w:themeShade="BF"/>
          <w:sz w:val="20"/>
        </w:rPr>
        <w:t xml:space="preserve">PRESENTO INCONFORMIDAD YA QUE NO ME OTORGARON LA INFORMACIÓN QUE REQUIERO, ADEMÁS QUE TARDARON DEMASIADO TIEMPO PARA CONTESTARME Y AL FINAL NO ME DIERON LO QUE SOLICITE </w:t>
      </w:r>
      <w:r w:rsidRPr="001728B8">
        <w:rPr>
          <w:rFonts w:cs="Arial"/>
          <w:i/>
          <w:color w:val="2E74B5" w:themeColor="accent1" w:themeShade="BF"/>
          <w:sz w:val="20"/>
        </w:rPr>
        <w:t>…”</w:t>
      </w: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p>
    <w:p w:rsidR="00864C78" w:rsidRPr="001728B8" w:rsidRDefault="00A758F7" w:rsidP="00364200">
      <w:pPr>
        <w:pStyle w:val="corte4fondo"/>
        <w:spacing w:line="276" w:lineRule="auto"/>
        <w:rPr>
          <w:rFonts w:cs="Arial"/>
          <w:color w:val="2E74B5" w:themeColor="accent1" w:themeShade="BF"/>
          <w:sz w:val="24"/>
          <w:szCs w:val="24"/>
        </w:rPr>
      </w:pPr>
      <w:r>
        <w:rPr>
          <w:rFonts w:cs="Arial"/>
          <w:b/>
          <w:color w:val="2E74B5" w:themeColor="accent1" w:themeShade="BF"/>
          <w:sz w:val="24"/>
          <w:szCs w:val="24"/>
        </w:rPr>
        <w:t>6</w:t>
      </w:r>
      <w:r w:rsidR="00864C78" w:rsidRPr="001728B8">
        <w:rPr>
          <w:rFonts w:cs="Arial"/>
          <w:b/>
          <w:color w:val="2E74B5" w:themeColor="accent1" w:themeShade="BF"/>
          <w:sz w:val="24"/>
          <w:szCs w:val="24"/>
        </w:rPr>
        <w:t>.1.1. Agravio fundado</w:t>
      </w:r>
      <w:r w:rsidR="00864C78" w:rsidRPr="001728B8">
        <w:rPr>
          <w:rFonts w:cs="Arial"/>
          <w:color w:val="2E74B5" w:themeColor="accent1" w:themeShade="BF"/>
          <w:sz w:val="24"/>
          <w:szCs w:val="24"/>
        </w:rPr>
        <w:t>.</w:t>
      </w:r>
    </w:p>
    <w:p w:rsidR="00864C78" w:rsidRPr="001728B8" w:rsidRDefault="00864C78" w:rsidP="00364200">
      <w:pPr>
        <w:pStyle w:val="corte4fondo"/>
        <w:spacing w:line="276" w:lineRule="auto"/>
        <w:ind w:firstLine="0"/>
        <w:rPr>
          <w:rFonts w:cs="Arial"/>
          <w:color w:val="2E74B5" w:themeColor="accent1" w:themeShade="BF"/>
          <w:sz w:val="24"/>
          <w:szCs w:val="24"/>
        </w:rPr>
      </w:pPr>
    </w:p>
    <w:p w:rsidR="00D02E8C" w:rsidRPr="001728B8" w:rsidRDefault="00D02E8C" w:rsidP="00364200">
      <w:pPr>
        <w:pStyle w:val="corte4fondo"/>
        <w:spacing w:line="276" w:lineRule="auto"/>
        <w:ind w:firstLine="708"/>
        <w:rPr>
          <w:rFonts w:cs="Arial"/>
          <w:color w:val="2E74B5" w:themeColor="accent1" w:themeShade="BF"/>
          <w:sz w:val="24"/>
          <w:szCs w:val="24"/>
        </w:rPr>
      </w:pPr>
      <w:r w:rsidRPr="001728B8">
        <w:rPr>
          <w:bCs/>
          <w:color w:val="2E74B5" w:themeColor="accent1" w:themeShade="BF"/>
          <w:sz w:val="24"/>
          <w:szCs w:val="24"/>
        </w:rPr>
        <w:t>Así pues, al no haber pronunciamiento alguno sobre la información</w:t>
      </w:r>
      <w:r w:rsidRPr="001728B8">
        <w:rPr>
          <w:rFonts w:cs="Arial"/>
          <w:color w:val="2E74B5" w:themeColor="accent1" w:themeShade="BF"/>
          <w:sz w:val="24"/>
          <w:szCs w:val="24"/>
        </w:rPr>
        <w:t xml:space="preserve"> de </w:t>
      </w:r>
      <w:r w:rsidR="00364200" w:rsidRPr="001728B8">
        <w:rPr>
          <w:rFonts w:cs="Arial"/>
          <w:color w:val="2E74B5" w:themeColor="accent1" w:themeShade="BF"/>
          <w:sz w:val="24"/>
          <w:szCs w:val="24"/>
        </w:rPr>
        <w:t>cuánto</w:t>
      </w:r>
      <w:r w:rsidRPr="001728B8">
        <w:rPr>
          <w:rFonts w:cs="Arial"/>
          <w:color w:val="2E74B5" w:themeColor="accent1" w:themeShade="BF"/>
          <w:sz w:val="24"/>
          <w:szCs w:val="24"/>
        </w:rPr>
        <w:t xml:space="preserve"> tiempo es el permiso además en caso de contar con permiso deseo que se me envíe por este medio, por parte del </w:t>
      </w:r>
      <w:r w:rsidRPr="001728B8">
        <w:rPr>
          <w:rFonts w:cs="Arial"/>
          <w:b/>
          <w:color w:val="2E74B5" w:themeColor="accent1" w:themeShade="BF"/>
          <w:sz w:val="24"/>
          <w:szCs w:val="24"/>
        </w:rPr>
        <w:t>H. Ayuntamiento de Aquismón</w:t>
      </w:r>
      <w:r w:rsidRPr="001728B8">
        <w:rPr>
          <w:rFonts w:cs="Arial"/>
          <w:color w:val="2E74B5" w:themeColor="accent1" w:themeShade="BF"/>
          <w:sz w:val="24"/>
          <w:szCs w:val="24"/>
        </w:rPr>
        <w:t xml:space="preserve"> </w:t>
      </w:r>
      <w:r w:rsidRPr="001728B8">
        <w:rPr>
          <w:bCs/>
          <w:color w:val="2E74B5" w:themeColor="accent1" w:themeShade="BF"/>
          <w:sz w:val="24"/>
          <w:szCs w:val="24"/>
        </w:rPr>
        <w:t xml:space="preserve">se entiende que la respuesta </w:t>
      </w:r>
      <w:r w:rsidRPr="001728B8">
        <w:rPr>
          <w:rFonts w:cs="Arial"/>
          <w:color w:val="2E74B5" w:themeColor="accent1" w:themeShade="BF"/>
          <w:sz w:val="24"/>
          <w:szCs w:val="24"/>
        </w:rPr>
        <w:t>es incompleta.</w:t>
      </w:r>
    </w:p>
    <w:p w:rsidR="00D02E8C" w:rsidRPr="001728B8" w:rsidRDefault="00D02E8C" w:rsidP="00364200">
      <w:pPr>
        <w:pStyle w:val="corte4fondo"/>
        <w:spacing w:line="276" w:lineRule="auto"/>
        <w:ind w:firstLine="0"/>
        <w:rPr>
          <w:rFonts w:cs="Arial"/>
          <w:color w:val="2E74B5" w:themeColor="accent1" w:themeShade="BF"/>
          <w:sz w:val="24"/>
          <w:szCs w:val="24"/>
        </w:rPr>
      </w:pPr>
    </w:p>
    <w:p w:rsidR="00D02E8C" w:rsidRPr="001728B8" w:rsidRDefault="00D02E8C" w:rsidP="0036420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El artículo 11, de la Ley de Transparencia refiere que:</w:t>
      </w:r>
    </w:p>
    <w:p w:rsidR="00D02E8C" w:rsidRPr="001728B8" w:rsidRDefault="00D02E8C" w:rsidP="00364200">
      <w:pPr>
        <w:pStyle w:val="corte4fondo"/>
        <w:spacing w:line="276" w:lineRule="auto"/>
        <w:ind w:firstLine="0"/>
        <w:rPr>
          <w:rFonts w:cs="Arial"/>
          <w:color w:val="2E74B5" w:themeColor="accent1" w:themeShade="BF"/>
          <w:sz w:val="24"/>
          <w:szCs w:val="24"/>
        </w:rPr>
      </w:pPr>
    </w:p>
    <w:p w:rsidR="00D02E8C" w:rsidRPr="001728B8" w:rsidRDefault="00D02E8C" w:rsidP="00364200">
      <w:pPr>
        <w:pStyle w:val="corte4fondo"/>
        <w:spacing w:line="276" w:lineRule="auto"/>
        <w:ind w:left="708" w:firstLine="0"/>
        <w:rPr>
          <w:rFonts w:cs="Arial"/>
          <w:color w:val="2E74B5" w:themeColor="accent1" w:themeShade="BF"/>
          <w:sz w:val="20"/>
        </w:rPr>
      </w:pPr>
      <w:r w:rsidRPr="001728B8">
        <w:rPr>
          <w:rFonts w:cs="Arial"/>
          <w:b/>
          <w:color w:val="2E74B5" w:themeColor="accent1" w:themeShade="BF"/>
          <w:sz w:val="20"/>
        </w:rPr>
        <w:t>ARTÍCULO 11</w:t>
      </w:r>
      <w:r w:rsidRPr="001728B8">
        <w:rPr>
          <w:rFonts w:cs="Arial"/>
          <w:color w:val="2E74B5" w:themeColor="accent1" w:themeShade="BF"/>
          <w:sz w:val="20"/>
        </w:rPr>
        <w:t>. Toda la información en posesión de los sujetos obligados será pública, completa, oportuna y accesible, sujeta a un claro régimen de excepciones que deberán estar definidas y ser además legítimas y estrictamente necesarias en una sociedad democrática.</w:t>
      </w:r>
    </w:p>
    <w:p w:rsidR="00D02E8C" w:rsidRPr="001728B8" w:rsidRDefault="00D02E8C" w:rsidP="00364200">
      <w:pPr>
        <w:pStyle w:val="corte4fondo"/>
        <w:spacing w:line="276" w:lineRule="auto"/>
        <w:ind w:firstLine="0"/>
        <w:rPr>
          <w:rFonts w:cs="Arial"/>
          <w:color w:val="2E74B5" w:themeColor="accent1" w:themeShade="BF"/>
          <w:sz w:val="24"/>
          <w:szCs w:val="24"/>
        </w:rPr>
      </w:pPr>
    </w:p>
    <w:p w:rsidR="00D02E8C" w:rsidRPr="001728B8" w:rsidRDefault="00D02E8C" w:rsidP="0036420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Así, toda la información –con sus excepciones– en posesión de los sujetos obligados, aparte de ser pública, debe de ser completa.</w:t>
      </w:r>
    </w:p>
    <w:p w:rsidR="00D02E8C" w:rsidRPr="001728B8" w:rsidRDefault="00D02E8C" w:rsidP="00364200">
      <w:pPr>
        <w:pStyle w:val="corte4fondo"/>
        <w:spacing w:line="276" w:lineRule="auto"/>
        <w:ind w:firstLine="0"/>
        <w:rPr>
          <w:rFonts w:cs="Arial"/>
          <w:color w:val="2E74B5" w:themeColor="accent1" w:themeShade="BF"/>
          <w:sz w:val="24"/>
          <w:szCs w:val="24"/>
        </w:rPr>
      </w:pPr>
    </w:p>
    <w:p w:rsidR="00D02E8C" w:rsidRPr="001728B8" w:rsidRDefault="00D02E8C" w:rsidP="0036420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lastRenderedPageBreak/>
        <w:tab/>
        <w:t xml:space="preserve">En el caso, el análisis a la solicitud de acceso a la información pública no fue de forma exhaustiva, es decir, la autoridad no atendió a cabalidad todos los puntos que le fueron requeridos, ya que no se pronunció, como se ha </w:t>
      </w:r>
      <w:r w:rsidR="000B2BC7" w:rsidRPr="001728B8">
        <w:rPr>
          <w:rFonts w:cs="Arial"/>
          <w:color w:val="2E74B5" w:themeColor="accent1" w:themeShade="BF"/>
          <w:sz w:val="24"/>
          <w:szCs w:val="24"/>
        </w:rPr>
        <w:t>dicho sobre</w:t>
      </w:r>
      <w:r w:rsidRPr="001728B8">
        <w:rPr>
          <w:rFonts w:cs="Arial"/>
          <w:color w:val="2E74B5" w:themeColor="accent1" w:themeShade="BF"/>
          <w:sz w:val="24"/>
          <w:szCs w:val="24"/>
        </w:rPr>
        <w:t xml:space="preserve"> el segundo </w:t>
      </w:r>
      <w:r w:rsidR="000B2BC7" w:rsidRPr="001728B8">
        <w:rPr>
          <w:rFonts w:cs="Arial"/>
          <w:color w:val="2E74B5" w:themeColor="accent1" w:themeShade="BF"/>
          <w:sz w:val="24"/>
          <w:szCs w:val="24"/>
        </w:rPr>
        <w:t xml:space="preserve">y cuarto </w:t>
      </w:r>
      <w:r w:rsidRPr="001728B8">
        <w:rPr>
          <w:rFonts w:cs="Arial"/>
          <w:color w:val="2E74B5" w:themeColor="accent1" w:themeShade="BF"/>
          <w:sz w:val="24"/>
          <w:szCs w:val="24"/>
        </w:rPr>
        <w:t>punto de la solicitud</w:t>
      </w:r>
      <w:r w:rsidR="000B2BC7" w:rsidRPr="001728B8">
        <w:rPr>
          <w:rFonts w:cs="Arial"/>
          <w:color w:val="2E74B5" w:themeColor="accent1" w:themeShade="BF"/>
          <w:sz w:val="24"/>
          <w:szCs w:val="24"/>
        </w:rPr>
        <w:t xml:space="preserve"> de acceso a la información</w:t>
      </w:r>
      <w:r w:rsidRPr="001728B8">
        <w:rPr>
          <w:rFonts w:cs="Arial"/>
          <w:color w:val="2E74B5" w:themeColor="accent1" w:themeShade="BF"/>
          <w:sz w:val="24"/>
          <w:szCs w:val="24"/>
        </w:rPr>
        <w:t>.</w:t>
      </w:r>
    </w:p>
    <w:p w:rsidR="000B2BC7" w:rsidRPr="001728B8" w:rsidRDefault="000B2BC7" w:rsidP="00364200">
      <w:pPr>
        <w:pStyle w:val="corte4fondo"/>
        <w:spacing w:line="276" w:lineRule="auto"/>
        <w:ind w:firstLine="0"/>
        <w:rPr>
          <w:rFonts w:cs="Arial"/>
          <w:color w:val="2E74B5" w:themeColor="accent1" w:themeShade="BF"/>
          <w:sz w:val="24"/>
          <w:szCs w:val="24"/>
        </w:rPr>
      </w:pPr>
    </w:p>
    <w:p w:rsidR="00D02E8C" w:rsidRPr="001728B8" w:rsidRDefault="00D02E8C" w:rsidP="0036420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Así pues, está demostrado que el sujeto obligado no entregó información, de ahí que el agravio en esta parte sea fundado por lo que los efectos de esta determinación, este órgano colegiado los precisará más adelante.</w:t>
      </w:r>
    </w:p>
    <w:p w:rsidR="0053710E" w:rsidRPr="001728B8" w:rsidRDefault="0053710E" w:rsidP="00364200">
      <w:pPr>
        <w:pStyle w:val="corte4fondo"/>
        <w:spacing w:line="276" w:lineRule="auto"/>
        <w:ind w:firstLine="0"/>
        <w:rPr>
          <w:rFonts w:cs="Arial"/>
          <w:color w:val="2E74B5" w:themeColor="accent1" w:themeShade="BF"/>
          <w:sz w:val="24"/>
          <w:szCs w:val="24"/>
        </w:rPr>
      </w:pPr>
    </w:p>
    <w:p w:rsidR="00864C78" w:rsidRPr="001728B8" w:rsidRDefault="00A758F7" w:rsidP="00364200">
      <w:pPr>
        <w:pStyle w:val="corte4fondo"/>
        <w:spacing w:line="276" w:lineRule="auto"/>
        <w:ind w:firstLine="708"/>
        <w:rPr>
          <w:rFonts w:cs="Arial"/>
          <w:color w:val="2E74B5" w:themeColor="accent1" w:themeShade="BF"/>
          <w:sz w:val="24"/>
          <w:szCs w:val="24"/>
        </w:rPr>
      </w:pPr>
      <w:r>
        <w:rPr>
          <w:rFonts w:cs="Arial"/>
          <w:b/>
          <w:color w:val="2E74B5" w:themeColor="accent1" w:themeShade="BF"/>
          <w:sz w:val="24"/>
          <w:szCs w:val="24"/>
        </w:rPr>
        <w:t>6</w:t>
      </w:r>
      <w:r w:rsidR="00864C78" w:rsidRPr="001728B8">
        <w:rPr>
          <w:rFonts w:cs="Arial"/>
          <w:b/>
          <w:color w:val="2E74B5" w:themeColor="accent1" w:themeShade="BF"/>
          <w:sz w:val="24"/>
          <w:szCs w:val="24"/>
        </w:rPr>
        <w:t>.2. Modalidad de entrega</w:t>
      </w:r>
      <w:r w:rsidR="00864C78" w:rsidRPr="001728B8">
        <w:rPr>
          <w:rFonts w:cs="Arial"/>
          <w:color w:val="2E74B5" w:themeColor="accent1" w:themeShade="BF"/>
          <w:sz w:val="24"/>
          <w:szCs w:val="24"/>
        </w:rPr>
        <w:t>.</w:t>
      </w:r>
    </w:p>
    <w:p w:rsidR="00864C78" w:rsidRPr="001728B8" w:rsidRDefault="00864C78" w:rsidP="00364200">
      <w:pPr>
        <w:pStyle w:val="corte4fondo"/>
        <w:spacing w:line="276" w:lineRule="auto"/>
        <w:ind w:firstLine="0"/>
        <w:rPr>
          <w:rFonts w:cs="Arial"/>
          <w:color w:val="2E74B5" w:themeColor="accent1" w:themeShade="BF"/>
          <w:sz w:val="24"/>
          <w:szCs w:val="24"/>
        </w:rPr>
      </w:pPr>
    </w:p>
    <w:p w:rsidR="00864C78" w:rsidRPr="001728B8" w:rsidRDefault="00864C78" w:rsidP="00364200">
      <w:pPr>
        <w:pStyle w:val="Prrafodelista"/>
        <w:spacing w:after="0"/>
        <w:ind w:left="0"/>
        <w:jc w:val="both"/>
        <w:rPr>
          <w:rFonts w:ascii="Arial" w:hAnsi="Arial" w:cs="Arial"/>
          <w:color w:val="2E74B5" w:themeColor="accent1" w:themeShade="BF"/>
          <w:sz w:val="24"/>
          <w:szCs w:val="24"/>
        </w:rPr>
      </w:pPr>
      <w:r w:rsidRPr="001728B8">
        <w:rPr>
          <w:rFonts w:ascii="Arial" w:hAnsi="Arial" w:cs="Arial"/>
          <w:color w:val="2E74B5" w:themeColor="accent1" w:themeShade="BF"/>
          <w:sz w:val="24"/>
          <w:szCs w:val="24"/>
        </w:rPr>
        <w:tab/>
        <w:t>Sobre este tópico los artículos 17, 146, fracción V, primer párrafo y 155, de la Ley de Transparencia establecen que:</w:t>
      </w:r>
    </w:p>
    <w:p w:rsidR="00864C78" w:rsidRPr="001728B8" w:rsidRDefault="00864C78" w:rsidP="00364200">
      <w:pPr>
        <w:pStyle w:val="Prrafodelista"/>
        <w:spacing w:after="0"/>
        <w:ind w:left="0"/>
        <w:jc w:val="both"/>
        <w:rPr>
          <w:rFonts w:ascii="Arial" w:hAnsi="Arial" w:cs="Arial"/>
          <w:color w:val="2E74B5" w:themeColor="accent1" w:themeShade="BF"/>
          <w:sz w:val="24"/>
          <w:szCs w:val="24"/>
        </w:rPr>
      </w:pP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4"/>
          <w:szCs w:val="24"/>
        </w:rPr>
      </w:pPr>
      <w:r w:rsidRPr="001728B8">
        <w:rPr>
          <w:rFonts w:cs="Arial"/>
          <w:b/>
          <w:bCs/>
          <w:i/>
          <w:color w:val="2E74B5" w:themeColor="accent1" w:themeShade="BF"/>
          <w:sz w:val="20"/>
        </w:rPr>
        <w:t xml:space="preserve">ARTÍCULO 17. </w:t>
      </w:r>
      <w:r w:rsidRPr="001728B8">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0"/>
        </w:rPr>
      </w:pPr>
      <w:r w:rsidRPr="001728B8">
        <w:rPr>
          <w:rFonts w:cs="Arial"/>
          <w:i/>
          <w:color w:val="2E74B5" w:themeColor="accent1" w:themeShade="BF"/>
          <w:sz w:val="20"/>
        </w:rPr>
        <w:t>En ningún caso los ajustes razonables que se realicen para el acceso de la información de solicitantes con discapacidad, será con costo a los mismos.</w:t>
      </w: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0"/>
        </w:rPr>
      </w:pP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0"/>
        </w:rPr>
      </w:pPr>
      <w:r w:rsidRPr="001728B8">
        <w:rPr>
          <w:rFonts w:cs="Arial"/>
          <w:b/>
          <w:bCs/>
          <w:i/>
          <w:color w:val="2E74B5" w:themeColor="accent1" w:themeShade="BF"/>
          <w:sz w:val="20"/>
        </w:rPr>
        <w:t xml:space="preserve">ARTÍCULO 146. </w:t>
      </w:r>
      <w:r w:rsidRPr="001728B8">
        <w:rPr>
          <w:rFonts w:cs="Arial"/>
          <w:i/>
          <w:color w:val="2E74B5" w:themeColor="accent1" w:themeShade="BF"/>
          <w:sz w:val="20"/>
        </w:rPr>
        <w:t xml:space="preserve">Para presentar una solicitud no se podrán exigir mayores requisitos que los siguientes: </w:t>
      </w: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0"/>
        </w:rPr>
      </w:pPr>
      <w:r w:rsidRPr="001728B8">
        <w:rPr>
          <w:rFonts w:cs="Arial"/>
          <w:bCs/>
          <w:i/>
          <w:color w:val="2E74B5" w:themeColor="accent1" w:themeShade="BF"/>
          <w:sz w:val="20"/>
        </w:rPr>
        <w:t>[…]</w:t>
      </w: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0"/>
        </w:rPr>
      </w:pPr>
      <w:r w:rsidRPr="001728B8">
        <w:rPr>
          <w:rFonts w:cs="Arial"/>
          <w:b/>
          <w:bCs/>
          <w:i/>
          <w:color w:val="2E74B5" w:themeColor="accent1" w:themeShade="BF"/>
          <w:sz w:val="20"/>
        </w:rPr>
        <w:t xml:space="preserve">V. </w:t>
      </w:r>
      <w:r w:rsidRPr="001728B8">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0"/>
        </w:rPr>
      </w:pP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0"/>
        </w:rPr>
      </w:pPr>
      <w:r w:rsidRPr="001728B8">
        <w:rPr>
          <w:rFonts w:cs="Arial"/>
          <w:b/>
          <w:i/>
          <w:color w:val="2E74B5" w:themeColor="accent1" w:themeShade="BF"/>
          <w:sz w:val="20"/>
        </w:rPr>
        <w:t>ARTÍCULO 155.</w:t>
      </w:r>
      <w:r w:rsidRPr="001728B8">
        <w:rPr>
          <w:rFonts w:cs="Arial"/>
          <w:i/>
          <w:color w:val="2E74B5" w:themeColor="accent1" w:themeShade="BF"/>
          <w:sz w:val="20"/>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0"/>
        </w:rPr>
      </w:pPr>
      <w:r w:rsidRPr="001728B8">
        <w:rPr>
          <w:rFonts w:cs="Arial"/>
          <w:i/>
          <w:color w:val="2E74B5" w:themeColor="accent1" w:themeShade="BF"/>
          <w:sz w:val="20"/>
        </w:rPr>
        <w:t>En cualquier caso, se deberá fundar y motivar la necesidad de ofrecer otras modalidades.</w:t>
      </w:r>
    </w:p>
    <w:p w:rsidR="00864C78" w:rsidRPr="001728B8" w:rsidRDefault="00864C78" w:rsidP="00364200">
      <w:pPr>
        <w:pStyle w:val="corte4fondo"/>
        <w:tabs>
          <w:tab w:val="left" w:pos="567"/>
        </w:tabs>
        <w:spacing w:line="276" w:lineRule="auto"/>
        <w:ind w:left="567" w:firstLine="0"/>
        <w:rPr>
          <w:rFonts w:cs="Arial"/>
          <w:i/>
          <w:color w:val="2E74B5" w:themeColor="accent1" w:themeShade="BF"/>
          <w:sz w:val="20"/>
        </w:rPr>
      </w:pPr>
    </w:p>
    <w:p w:rsidR="00864C78" w:rsidRPr="001728B8" w:rsidRDefault="00864C78" w:rsidP="0036420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Por eso, el acceso se dará en la modalidad de entrega elegido por el solicitante y que cuando la información no pueda entregarse o enviarse en la modalidad elegida, el sujeto obligado deberá ofrecer otra u otras modalidades de entrega ya que, de no ser así, en cualquier caso, se deberá fundar y motivar la necesidad de ofrecer otras modalidades.</w:t>
      </w:r>
    </w:p>
    <w:p w:rsidR="00864C78" w:rsidRPr="001728B8" w:rsidRDefault="00864C78" w:rsidP="00364200">
      <w:pPr>
        <w:pStyle w:val="corte4fondo"/>
        <w:spacing w:line="276" w:lineRule="auto"/>
        <w:ind w:firstLine="0"/>
        <w:rPr>
          <w:rFonts w:cs="Arial"/>
          <w:color w:val="2E74B5" w:themeColor="accent1" w:themeShade="BF"/>
          <w:sz w:val="24"/>
          <w:szCs w:val="24"/>
        </w:rPr>
      </w:pPr>
    </w:p>
    <w:p w:rsidR="00864C78" w:rsidRPr="001728B8" w:rsidRDefault="00864C78" w:rsidP="0036420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Y que, por lo tanto, el ejercicio del derecho de acceso a la información es gratuito y sólo podrá requerirse el cobro correspondiente a la modalidad de reproducción y entrega solicitada.</w:t>
      </w:r>
    </w:p>
    <w:p w:rsidR="00864C78" w:rsidRPr="001728B8" w:rsidRDefault="00864C78" w:rsidP="0036420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 xml:space="preserve"> </w:t>
      </w:r>
    </w:p>
    <w:p w:rsidR="00864C78" w:rsidRPr="001728B8" w:rsidRDefault="00864C78" w:rsidP="00364200">
      <w:pPr>
        <w:pStyle w:val="corte4fondo"/>
        <w:tabs>
          <w:tab w:val="left" w:pos="0"/>
        </w:tabs>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1728B8">
        <w:rPr>
          <w:rFonts w:cs="Arial"/>
          <w:color w:val="2E74B5" w:themeColor="accent1" w:themeShade="BF"/>
          <w:sz w:val="24"/>
          <w:szCs w:val="24"/>
          <w:u w:val="single"/>
        </w:rPr>
        <w:t xml:space="preserve">la regla es que el acceso se dará en la modalidad de solicitada </w:t>
      </w:r>
      <w:r w:rsidRPr="001728B8">
        <w:rPr>
          <w:rFonts w:cs="Arial"/>
          <w:color w:val="2E74B5" w:themeColor="accent1" w:themeShade="BF"/>
          <w:sz w:val="24"/>
          <w:szCs w:val="24"/>
        </w:rPr>
        <w:t xml:space="preserve">y, en su caso, de envío elegidos por el solicitante y, la excepción es cuando la información no pueda entregarse o enviarse en la modalidad elegida, el sujeto obligado deberá ofrecer otra u otras modalidades de entrega. </w:t>
      </w:r>
    </w:p>
    <w:p w:rsidR="00864C78" w:rsidRPr="001728B8" w:rsidRDefault="00864C78" w:rsidP="00364200">
      <w:pPr>
        <w:pStyle w:val="corte4fondo"/>
        <w:tabs>
          <w:tab w:val="left" w:pos="0"/>
        </w:tabs>
        <w:spacing w:line="276" w:lineRule="auto"/>
        <w:ind w:firstLine="0"/>
        <w:rPr>
          <w:rFonts w:cs="Arial"/>
          <w:color w:val="2E74B5" w:themeColor="accent1" w:themeShade="BF"/>
          <w:sz w:val="24"/>
          <w:szCs w:val="24"/>
        </w:rPr>
      </w:pPr>
    </w:p>
    <w:p w:rsidR="00864C78" w:rsidRPr="001728B8" w:rsidRDefault="00864C78" w:rsidP="00364200">
      <w:pPr>
        <w:pStyle w:val="corte4fondo"/>
        <w:tabs>
          <w:tab w:val="left" w:pos="0"/>
        </w:tabs>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lastRenderedPageBreak/>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864C78" w:rsidRPr="001728B8" w:rsidRDefault="00864C78" w:rsidP="00364200">
      <w:pPr>
        <w:pStyle w:val="corte4fondo"/>
        <w:tabs>
          <w:tab w:val="left" w:pos="0"/>
        </w:tabs>
        <w:spacing w:line="276" w:lineRule="auto"/>
        <w:ind w:firstLine="0"/>
        <w:rPr>
          <w:rFonts w:cs="Arial"/>
          <w:color w:val="2E74B5" w:themeColor="accent1" w:themeShade="BF"/>
          <w:sz w:val="24"/>
          <w:szCs w:val="24"/>
        </w:rPr>
      </w:pPr>
    </w:p>
    <w:p w:rsidR="00864C78" w:rsidRPr="001728B8" w:rsidRDefault="00864C78" w:rsidP="00364200">
      <w:pPr>
        <w:spacing w:after="0" w:line="276" w:lineRule="auto"/>
        <w:jc w:val="both"/>
        <w:rPr>
          <w:rFonts w:ascii="Arial" w:eastAsia="Times New Roman" w:hAnsi="Arial" w:cs="Arial"/>
          <w:color w:val="2E74B5" w:themeColor="accent1" w:themeShade="BF"/>
          <w:sz w:val="24"/>
          <w:szCs w:val="24"/>
        </w:rPr>
      </w:pPr>
      <w:r w:rsidRPr="001728B8">
        <w:rPr>
          <w:rFonts w:ascii="Arial" w:hAnsi="Arial" w:cs="Arial"/>
          <w:color w:val="2E74B5" w:themeColor="accent1" w:themeShade="BF"/>
          <w:sz w:val="24"/>
          <w:szCs w:val="24"/>
        </w:rPr>
        <w:tab/>
        <w:t xml:space="preserve">Lo anterior, incluso encuentra sustento en </w:t>
      </w:r>
      <w:r w:rsidRPr="001728B8">
        <w:rPr>
          <w:rFonts w:ascii="Arial" w:eastAsia="Times New Roman" w:hAnsi="Arial" w:cs="Arial"/>
          <w:color w:val="2E74B5" w:themeColor="accent1" w:themeShade="BF"/>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864C78" w:rsidRPr="001728B8" w:rsidRDefault="00864C78" w:rsidP="00364200">
      <w:pPr>
        <w:spacing w:after="0" w:line="276" w:lineRule="auto"/>
        <w:jc w:val="both"/>
        <w:rPr>
          <w:rFonts w:ascii="Arial" w:eastAsia="Times New Roman" w:hAnsi="Arial" w:cs="Arial"/>
          <w:color w:val="2E74B5" w:themeColor="accent1" w:themeShade="BF"/>
          <w:sz w:val="24"/>
          <w:szCs w:val="24"/>
        </w:rPr>
      </w:pPr>
    </w:p>
    <w:p w:rsidR="00864C78" w:rsidRPr="001728B8" w:rsidRDefault="00864C78" w:rsidP="00364200">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1728B8">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1728B8">
        <w:rPr>
          <w:rFonts w:ascii="Arial" w:eastAsia="Times New Roman" w:hAnsi="Arial" w:cs="Arial"/>
          <w:color w:val="2E74B5" w:themeColor="accent1" w:themeShade="BF"/>
          <w:sz w:val="20"/>
          <w:szCs w:val="20"/>
          <w:lang w:eastAsia="es-MX"/>
        </w:rPr>
        <w:t>El ejercicio del derecho</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acceso a la información gubernamental no se entiende</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forma abstracta y desvinculada a la forma en que los</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gobernados pueden allegarse de aquélla; destacándose que</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la modalidad de entrega de la información resulta de especial</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interés para hacer efectivo este derecho. En este sentido,</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la Comisión para la Transparencia y Acceso a la Información</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la Suprema Corte de Justicia de la Nación (recurso de</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revisión 1/2005) determinó que el acceso a la información</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cuando esta fue la remisión por medios electrónicos,</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toda vez que el otorgamiento en una diversa puede constituir</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un obstáculo material para el ejercicio del derecho</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acceso a la información tutelado en el artículo 6° constitucional.</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Por lo tanto, si el peticionario solicita por vía</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electrónica determinada información sin precisar la modalidad</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su preferencia debe presumirse que la requiere</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por esa misma vía.</w:t>
      </w:r>
    </w:p>
    <w:p w:rsidR="00864C78" w:rsidRPr="001728B8" w:rsidRDefault="00864C78" w:rsidP="00364200">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864C78" w:rsidRPr="001728B8" w:rsidRDefault="00864C78" w:rsidP="00364200">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1728B8">
        <w:rPr>
          <w:rFonts w:ascii="Arial" w:eastAsia="Times New Roman" w:hAnsi="Arial" w:cs="Arial"/>
          <w:bCs/>
          <w:color w:val="2E74B5" w:themeColor="accent1" w:themeShade="BF"/>
          <w:sz w:val="24"/>
          <w:szCs w:val="24"/>
          <w:lang w:eastAsia="es-MX"/>
        </w:rPr>
        <w:tab/>
        <w:t>Criterio que de conformidad con el artículo 7°</w:t>
      </w:r>
      <w:r w:rsidRPr="001728B8">
        <w:rPr>
          <w:rFonts w:ascii="Arial" w:eastAsia="Times New Roman" w:hAnsi="Arial" w:cs="Arial"/>
          <w:bCs/>
          <w:color w:val="2E74B5" w:themeColor="accent1" w:themeShade="BF"/>
          <w:sz w:val="24"/>
          <w:szCs w:val="24"/>
          <w:vertAlign w:val="superscript"/>
          <w:lang w:eastAsia="es-MX"/>
        </w:rPr>
        <w:footnoteReference w:id="4"/>
      </w:r>
      <w:r w:rsidRPr="001728B8">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0B2BC7" w:rsidRPr="001728B8" w:rsidRDefault="000B2BC7" w:rsidP="00364200">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0B2BC7" w:rsidRPr="001728B8" w:rsidRDefault="000B2BC7" w:rsidP="00364200">
      <w:pPr>
        <w:pStyle w:val="corte4fondo"/>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 xml:space="preserve">Sentado lo anterior, la entrega de la información deberá de hacerse por el medio designado por el recurrente y, sólo en caso de que ente obligado no ofrezca esa modalidad entonces deberá de fundar y motivar su respuesta del porqué no la tiene en esa </w:t>
      </w:r>
      <w:r w:rsidR="00364200" w:rsidRPr="001728B8">
        <w:rPr>
          <w:rFonts w:cs="Arial"/>
          <w:color w:val="2E74B5" w:themeColor="accent1" w:themeShade="BF"/>
          <w:sz w:val="24"/>
          <w:szCs w:val="24"/>
        </w:rPr>
        <w:t>modalidad,</w:t>
      </w:r>
      <w:r w:rsidRPr="001728B8">
        <w:rPr>
          <w:rFonts w:cs="Arial"/>
          <w:color w:val="2E74B5" w:themeColor="accent1" w:themeShade="BF"/>
          <w:sz w:val="24"/>
          <w:szCs w:val="24"/>
        </w:rPr>
        <w:t xml:space="preserve"> así como de ofrecer todos aquéllos para que el recurrente pueda allegarse de la información.</w:t>
      </w:r>
    </w:p>
    <w:p w:rsidR="000B2BC7" w:rsidRPr="001728B8" w:rsidRDefault="000B2BC7" w:rsidP="00364200">
      <w:pPr>
        <w:pStyle w:val="corte4fondo"/>
        <w:tabs>
          <w:tab w:val="left" w:pos="567"/>
        </w:tabs>
        <w:spacing w:line="276" w:lineRule="auto"/>
        <w:rPr>
          <w:rFonts w:cs="Arial"/>
          <w:color w:val="2E74B5" w:themeColor="accent1" w:themeShade="BF"/>
          <w:sz w:val="24"/>
          <w:szCs w:val="24"/>
        </w:rPr>
      </w:pPr>
    </w:p>
    <w:p w:rsidR="000B2BC7" w:rsidRPr="001728B8" w:rsidRDefault="000B2BC7" w:rsidP="00364200">
      <w:pPr>
        <w:pStyle w:val="corte4fondo"/>
        <w:tabs>
          <w:tab w:val="left" w:pos="567"/>
        </w:tabs>
        <w:spacing w:line="276" w:lineRule="auto"/>
        <w:rPr>
          <w:rFonts w:cs="Arial"/>
          <w:color w:val="2E74B5" w:themeColor="accent1" w:themeShade="BF"/>
          <w:sz w:val="25"/>
          <w:szCs w:val="25"/>
        </w:rPr>
      </w:pPr>
      <w:r w:rsidRPr="001728B8">
        <w:rPr>
          <w:rFonts w:cs="Arial"/>
          <w:color w:val="2E74B5" w:themeColor="accent1" w:themeShade="BF"/>
          <w:sz w:val="24"/>
          <w:szCs w:val="24"/>
        </w:rPr>
        <w:lastRenderedPageBreak/>
        <w:t xml:space="preserve">En el entendido de que, si el sujeto obligado no tiene la información en la modalidad electrónica debe </w:t>
      </w:r>
      <w:r w:rsidRPr="001728B8">
        <w:rPr>
          <w:color w:val="2E74B5" w:themeColor="accent1" w:themeShade="BF"/>
          <w:sz w:val="24"/>
          <w:szCs w:val="24"/>
        </w:rPr>
        <w:t>atender los artículos 22, 62 y 165</w:t>
      </w:r>
      <w:r w:rsidRPr="001728B8">
        <w:rPr>
          <w:rStyle w:val="Refdenotaalpie"/>
          <w:color w:val="2E74B5" w:themeColor="accent1" w:themeShade="BF"/>
          <w:sz w:val="24"/>
          <w:szCs w:val="24"/>
        </w:rPr>
        <w:footnoteReference w:id="5"/>
      </w:r>
      <w:r w:rsidRPr="001728B8">
        <w:rPr>
          <w:color w:val="2E74B5" w:themeColor="accent1" w:themeShade="BF"/>
          <w:sz w:val="24"/>
          <w:szCs w:val="24"/>
        </w:rPr>
        <w:t xml:space="preserve">, </w:t>
      </w:r>
      <w:r w:rsidRPr="001728B8">
        <w:rPr>
          <w:rFonts w:cs="Arial"/>
          <w:color w:val="2E74B5" w:themeColor="accent1" w:themeShade="BF"/>
          <w:sz w:val="24"/>
          <w:szCs w:val="24"/>
        </w:rPr>
        <w:t xml:space="preserve">esto es propiciar </w:t>
      </w:r>
      <w:r w:rsidRPr="001728B8">
        <w:rPr>
          <w:rFonts w:cs="Arial"/>
          <w:color w:val="2E74B5" w:themeColor="accent1" w:themeShade="BF"/>
          <w:sz w:val="25"/>
          <w:szCs w:val="25"/>
        </w:rPr>
        <w:t xml:space="preserve">las condiciones necesarias para que el </w:t>
      </w:r>
      <w:r w:rsidRPr="001728B8">
        <w:rPr>
          <w:color w:val="2E74B5" w:themeColor="accent1" w:themeShade="BF"/>
          <w:sz w:val="25"/>
          <w:szCs w:val="25"/>
        </w:rPr>
        <w:t xml:space="preserve">procedimiento de acceso y entrega de la información, </w:t>
      </w:r>
      <w:r w:rsidRPr="001728B8">
        <w:rPr>
          <w:b/>
          <w:color w:val="2E74B5" w:themeColor="accent1" w:themeShade="BF"/>
          <w:sz w:val="25"/>
          <w:szCs w:val="25"/>
        </w:rPr>
        <w:t>al menos las primeras veinte hojas</w:t>
      </w:r>
      <w:r w:rsidRPr="001728B8">
        <w:rPr>
          <w:color w:val="2E74B5" w:themeColor="accent1" w:themeShade="BF"/>
          <w:sz w:val="25"/>
          <w:szCs w:val="25"/>
        </w:rPr>
        <w:t xml:space="preserve"> </w:t>
      </w:r>
      <w:r w:rsidRPr="001728B8">
        <w:rPr>
          <w:b/>
          <w:color w:val="2E74B5" w:themeColor="accent1" w:themeShade="BF"/>
          <w:sz w:val="25"/>
          <w:szCs w:val="25"/>
        </w:rPr>
        <w:t xml:space="preserve">sean entregadas sin costo </w:t>
      </w:r>
      <w:r w:rsidRPr="001728B8">
        <w:rPr>
          <w:color w:val="2E74B5" w:themeColor="accent1" w:themeShade="BF"/>
          <w:sz w:val="25"/>
          <w:szCs w:val="25"/>
        </w:rPr>
        <w:t>en atención al principio de máxima publicidad, ello en virtud de que sólo en caso de que no se le pueda permitir al solicitante la información en dichos medios electrónicos.</w:t>
      </w:r>
    </w:p>
    <w:p w:rsidR="000B2BC7" w:rsidRPr="001728B8" w:rsidRDefault="000B2BC7" w:rsidP="00364200">
      <w:pPr>
        <w:pStyle w:val="corte4fondo"/>
        <w:tabs>
          <w:tab w:val="left" w:pos="567"/>
        </w:tabs>
        <w:spacing w:line="276" w:lineRule="auto"/>
        <w:ind w:firstLine="0"/>
        <w:rPr>
          <w:color w:val="2E74B5" w:themeColor="accent1" w:themeShade="BF"/>
          <w:sz w:val="25"/>
          <w:szCs w:val="25"/>
        </w:rPr>
      </w:pPr>
    </w:p>
    <w:p w:rsidR="000B2BC7" w:rsidRPr="001728B8" w:rsidRDefault="000B2BC7" w:rsidP="00364200">
      <w:pPr>
        <w:pStyle w:val="corte4fondo"/>
        <w:tabs>
          <w:tab w:val="left" w:pos="567"/>
        </w:tabs>
        <w:spacing w:line="276" w:lineRule="auto"/>
        <w:ind w:firstLine="0"/>
        <w:rPr>
          <w:rFonts w:cs="Arial"/>
          <w:color w:val="2E74B5" w:themeColor="accent1" w:themeShade="BF"/>
          <w:sz w:val="25"/>
          <w:szCs w:val="25"/>
        </w:rPr>
      </w:pPr>
      <w:r w:rsidRPr="001728B8">
        <w:rPr>
          <w:color w:val="2E74B5" w:themeColor="accent1" w:themeShade="BF"/>
          <w:sz w:val="25"/>
          <w:szCs w:val="25"/>
        </w:rPr>
        <w:tab/>
      </w:r>
      <w:r w:rsidRPr="001728B8">
        <w:rPr>
          <w:rFonts w:cs="Arial"/>
          <w:color w:val="2E74B5" w:themeColor="accent1" w:themeShade="BF"/>
          <w:sz w:val="25"/>
          <w:szCs w:val="25"/>
        </w:rPr>
        <w:t>Además de que, si no cuenta con la información en medios electrónicos –aparte de la entrega de forma gratuita de las primeras veinte hojas– el ente obligado para la reproducción de la información, debe de proporcionar todos aquéllos elementos que le permitan al recurrente conocer, por un lado, la imposibilidad técnica que aduce para enviarla de forma electrónica y, por otro lado, para conocer de cuántos documentos o fojas consta la información, así como los costos de la reproducción de la información, horarios de atención al público, lugar de las oficinas para el pago y entrega de la información y servidor o servidores públicos responsables de la atención.</w:t>
      </w:r>
    </w:p>
    <w:p w:rsidR="00864C78" w:rsidRPr="001728B8" w:rsidRDefault="00864C78" w:rsidP="00364200">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864C78" w:rsidRPr="001728B8" w:rsidRDefault="00A758F7" w:rsidP="00A758F7">
      <w:pPr>
        <w:autoSpaceDE w:val="0"/>
        <w:autoSpaceDN w:val="0"/>
        <w:adjustRightInd w:val="0"/>
        <w:spacing w:after="0" w:line="276" w:lineRule="auto"/>
        <w:ind w:firstLine="708"/>
        <w:jc w:val="both"/>
        <w:rPr>
          <w:rFonts w:ascii="Arial" w:hAnsi="Arial" w:cs="Arial"/>
          <w:b/>
          <w:bCs/>
          <w:color w:val="2E74B5" w:themeColor="accent1" w:themeShade="BF"/>
          <w:sz w:val="24"/>
          <w:szCs w:val="24"/>
        </w:rPr>
      </w:pPr>
      <w:r>
        <w:rPr>
          <w:rFonts w:ascii="Arial" w:eastAsia="Times New Roman" w:hAnsi="Arial" w:cs="Arial"/>
          <w:b/>
          <w:bCs/>
          <w:color w:val="2E74B5" w:themeColor="accent1" w:themeShade="BF"/>
          <w:sz w:val="24"/>
          <w:szCs w:val="24"/>
          <w:lang w:eastAsia="es-MX"/>
        </w:rPr>
        <w:t>6</w:t>
      </w:r>
      <w:r w:rsidR="00864C78" w:rsidRPr="001728B8">
        <w:rPr>
          <w:rFonts w:ascii="Arial" w:eastAsia="Times New Roman" w:hAnsi="Arial" w:cs="Arial"/>
          <w:b/>
          <w:bCs/>
          <w:color w:val="2E74B5" w:themeColor="accent1" w:themeShade="BF"/>
          <w:sz w:val="24"/>
          <w:szCs w:val="24"/>
          <w:lang w:eastAsia="es-MX"/>
        </w:rPr>
        <w:t xml:space="preserve">.3. </w:t>
      </w:r>
      <w:r w:rsidR="00864C78" w:rsidRPr="001728B8">
        <w:rPr>
          <w:rFonts w:ascii="Arial" w:hAnsi="Arial" w:cs="Arial"/>
          <w:b/>
          <w:color w:val="2E74B5" w:themeColor="accent1" w:themeShade="BF"/>
          <w:sz w:val="24"/>
          <w:szCs w:val="24"/>
        </w:rPr>
        <w:t> </w:t>
      </w:r>
      <w:r w:rsidR="00864C78" w:rsidRPr="001728B8">
        <w:rPr>
          <w:rFonts w:ascii="Arial" w:hAnsi="Arial" w:cs="Arial"/>
          <w:b/>
          <w:bCs/>
          <w:color w:val="2E74B5" w:themeColor="accent1" w:themeShade="BF"/>
          <w:sz w:val="24"/>
          <w:szCs w:val="24"/>
        </w:rPr>
        <w:t>RECOMENDACIÓN.</w:t>
      </w:r>
    </w:p>
    <w:p w:rsidR="00864C78" w:rsidRPr="001728B8" w:rsidRDefault="00864C78" w:rsidP="00364200">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864C78" w:rsidRPr="001728B8" w:rsidRDefault="00864C78" w:rsidP="00364200">
      <w:pPr>
        <w:pStyle w:val="xmsonormal"/>
        <w:shd w:val="clear" w:color="auto" w:fill="FFFFFF"/>
        <w:spacing w:before="0" w:beforeAutospacing="0" w:after="0" w:afterAutospacing="0" w:line="276" w:lineRule="auto"/>
        <w:ind w:firstLine="708"/>
        <w:jc w:val="both"/>
        <w:rPr>
          <w:rFonts w:ascii="Calibri" w:hAnsi="Calibri" w:cs="Calibri"/>
          <w:color w:val="2E74B5" w:themeColor="accent1" w:themeShade="BF"/>
        </w:rPr>
      </w:pPr>
      <w:r w:rsidRPr="001728B8">
        <w:rPr>
          <w:rFonts w:ascii="Arial" w:hAnsi="Arial" w:cs="Arial"/>
          <w:color w:val="2E74B5" w:themeColor="accent1" w:themeShade="BF"/>
        </w:rPr>
        <w:t xml:space="preserve">Asimismo, en virtud de que en el presente caso se tuvo al sujeto obligado que en este caso lo es el </w:t>
      </w:r>
      <w:r w:rsidRPr="001728B8">
        <w:rPr>
          <w:rFonts w:ascii="Arial" w:hAnsi="Arial" w:cs="Arial"/>
          <w:b/>
          <w:color w:val="2E74B5" w:themeColor="accent1" w:themeShade="BF"/>
        </w:rPr>
        <w:t>Municipio de Aquismón</w:t>
      </w:r>
      <w:r w:rsidRPr="001728B8">
        <w:rPr>
          <w:rFonts w:ascii="Arial" w:hAnsi="Arial" w:cs="Arial"/>
          <w:color w:val="2E74B5" w:themeColor="accent1" w:themeShade="BF"/>
        </w:rPr>
        <w:t>,  por omiso en rendir su escrito de manifestaciones ante esta Comisión previsto en la fracción II del artículo 174 de la Ley de la materia, es procedente que la suscrita Comisionada Ponente emita </w:t>
      </w:r>
      <w:r w:rsidRPr="001728B8">
        <w:rPr>
          <w:rFonts w:ascii="Arial" w:hAnsi="Arial" w:cs="Arial"/>
          <w:b/>
          <w:bCs/>
          <w:color w:val="2E74B5" w:themeColor="accent1" w:themeShade="BF"/>
        </w:rPr>
        <w:t>RECOMENDACIÓN </w:t>
      </w:r>
      <w:r w:rsidRPr="001728B8">
        <w:rPr>
          <w:rFonts w:ascii="Arial" w:hAnsi="Arial" w:cs="Arial"/>
          <w:color w:val="2E74B5" w:themeColor="accent1" w:themeShade="BF"/>
        </w:rPr>
        <w:t xml:space="preserve">al sujeto obligado para que, en el trámite de futuros recursos de revisión, se apegue estrictamente a los plazos establecidos en el artículo antes citado, el cual venció el </w:t>
      </w:r>
      <w:r w:rsidR="000B2BC7" w:rsidRPr="001728B8">
        <w:rPr>
          <w:rFonts w:ascii="Arial" w:hAnsi="Arial" w:cs="Arial"/>
          <w:color w:val="2E74B5" w:themeColor="accent1" w:themeShade="BF"/>
        </w:rPr>
        <w:t xml:space="preserve">05 cinco de julio </w:t>
      </w:r>
      <w:r w:rsidRPr="001728B8">
        <w:rPr>
          <w:rFonts w:ascii="Arial" w:hAnsi="Arial" w:cs="Arial"/>
          <w:color w:val="2E74B5" w:themeColor="accent1" w:themeShade="BF"/>
        </w:rPr>
        <w:t>de 2018 dos mil dieciocho. </w:t>
      </w:r>
    </w:p>
    <w:p w:rsidR="00864C78" w:rsidRPr="001728B8" w:rsidRDefault="00864C78" w:rsidP="00364200">
      <w:pPr>
        <w:pStyle w:val="xmsonormal"/>
        <w:shd w:val="clear" w:color="auto" w:fill="FFFFFF"/>
        <w:spacing w:before="0" w:beforeAutospacing="0" w:after="0" w:afterAutospacing="0" w:line="276" w:lineRule="auto"/>
        <w:jc w:val="both"/>
        <w:rPr>
          <w:rFonts w:ascii="Calibri" w:hAnsi="Calibri" w:cs="Calibri"/>
          <w:color w:val="2E74B5" w:themeColor="accent1" w:themeShade="BF"/>
        </w:rPr>
      </w:pPr>
    </w:p>
    <w:p w:rsidR="00864C78" w:rsidRPr="001728B8" w:rsidRDefault="00A758F7" w:rsidP="00364200">
      <w:pPr>
        <w:autoSpaceDE w:val="0"/>
        <w:autoSpaceDN w:val="0"/>
        <w:adjustRightInd w:val="0"/>
        <w:spacing w:after="0" w:line="276" w:lineRule="auto"/>
        <w:ind w:firstLine="708"/>
        <w:jc w:val="both"/>
        <w:rPr>
          <w:rFonts w:ascii="Arial" w:hAnsi="Arial" w:cs="Arial"/>
          <w:color w:val="2E74B5" w:themeColor="accent1" w:themeShade="BF"/>
          <w:sz w:val="24"/>
          <w:szCs w:val="24"/>
        </w:rPr>
      </w:pPr>
      <w:r>
        <w:rPr>
          <w:rFonts w:ascii="Arial" w:hAnsi="Arial" w:cs="Arial"/>
          <w:b/>
          <w:color w:val="2E74B5" w:themeColor="accent1" w:themeShade="BF"/>
          <w:sz w:val="24"/>
          <w:szCs w:val="24"/>
        </w:rPr>
        <w:t>6</w:t>
      </w:r>
      <w:r w:rsidR="00864C78" w:rsidRPr="001728B8">
        <w:rPr>
          <w:rFonts w:ascii="Arial" w:hAnsi="Arial" w:cs="Arial"/>
          <w:b/>
          <w:color w:val="2E74B5" w:themeColor="accent1" w:themeShade="BF"/>
          <w:sz w:val="24"/>
          <w:szCs w:val="24"/>
        </w:rPr>
        <w:t>.4. Sentido y efectos de la resolución.</w:t>
      </w:r>
    </w:p>
    <w:p w:rsidR="00864C78" w:rsidRPr="001728B8" w:rsidRDefault="00864C78" w:rsidP="00364200">
      <w:pPr>
        <w:pStyle w:val="corte4fondo"/>
        <w:spacing w:line="276" w:lineRule="auto"/>
        <w:ind w:firstLine="0"/>
        <w:rPr>
          <w:rFonts w:cs="Arial"/>
          <w:color w:val="2E74B5" w:themeColor="accent1" w:themeShade="BF"/>
          <w:sz w:val="24"/>
          <w:szCs w:val="24"/>
        </w:rPr>
      </w:pPr>
    </w:p>
    <w:p w:rsidR="000B2BC7" w:rsidRPr="001728B8" w:rsidRDefault="00864C78" w:rsidP="00364200">
      <w:pPr>
        <w:pStyle w:val="corte4fondo"/>
        <w:tabs>
          <w:tab w:val="left" w:pos="567"/>
        </w:tabs>
        <w:spacing w:line="276" w:lineRule="auto"/>
        <w:rPr>
          <w:rFonts w:cs="Arial"/>
          <w:color w:val="2E74B5" w:themeColor="accent1" w:themeShade="BF"/>
          <w:sz w:val="25"/>
          <w:szCs w:val="25"/>
        </w:rPr>
      </w:pPr>
      <w:r w:rsidRPr="001728B8">
        <w:rPr>
          <w:rFonts w:cs="Arial"/>
          <w:color w:val="2E74B5" w:themeColor="accent1" w:themeShade="BF"/>
          <w:sz w:val="24"/>
          <w:szCs w:val="24"/>
        </w:rPr>
        <w:t xml:space="preserve">En las condiciones anotadas y, al haber resultado fundado el agravio que hizo valer el recurrente, lo procedente es que este órgano colegiado de conformidad con el artículo 175, fracción III, de la Ley de Transparencia y Acceso a la Información Pública del Estado </w:t>
      </w:r>
      <w:r w:rsidRPr="001728B8">
        <w:rPr>
          <w:rFonts w:cs="Arial"/>
          <w:b/>
          <w:color w:val="2E74B5" w:themeColor="accent1" w:themeShade="BF"/>
          <w:sz w:val="24"/>
          <w:szCs w:val="24"/>
        </w:rPr>
        <w:t xml:space="preserve">modifica </w:t>
      </w:r>
      <w:r w:rsidRPr="001728B8">
        <w:rPr>
          <w:rFonts w:cs="Arial"/>
          <w:color w:val="2E74B5" w:themeColor="accent1" w:themeShade="BF"/>
          <w:sz w:val="24"/>
          <w:szCs w:val="24"/>
        </w:rPr>
        <w:t xml:space="preserve">la respuesta proporcionada por el sujeto obligado y, </w:t>
      </w:r>
      <w:r w:rsidRPr="001728B8">
        <w:rPr>
          <w:rFonts w:cs="Arial"/>
          <w:color w:val="2E74B5" w:themeColor="accent1" w:themeShade="BF"/>
          <w:sz w:val="24"/>
          <w:szCs w:val="24"/>
        </w:rPr>
        <w:lastRenderedPageBreak/>
        <w:t xml:space="preserve">por lo tanto, lo </w:t>
      </w:r>
      <w:r w:rsidRPr="001728B8">
        <w:rPr>
          <w:rFonts w:cs="Arial"/>
          <w:b/>
          <w:color w:val="2E74B5" w:themeColor="accent1" w:themeShade="BF"/>
          <w:sz w:val="24"/>
          <w:szCs w:val="24"/>
        </w:rPr>
        <w:t>conmina</w:t>
      </w:r>
      <w:r w:rsidRPr="001728B8">
        <w:rPr>
          <w:rFonts w:cs="Arial"/>
          <w:color w:val="2E74B5" w:themeColor="accent1" w:themeShade="BF"/>
          <w:sz w:val="24"/>
          <w:szCs w:val="24"/>
        </w:rPr>
        <w:t xml:space="preserve"> a que emita otra respuesta en la que</w:t>
      </w:r>
      <w:r w:rsidR="000B2BC7" w:rsidRPr="001728B8">
        <w:rPr>
          <w:rFonts w:cs="Arial"/>
          <w:color w:val="2E74B5" w:themeColor="accent1" w:themeShade="BF"/>
          <w:sz w:val="24"/>
          <w:szCs w:val="24"/>
        </w:rPr>
        <w:t xml:space="preserve"> </w:t>
      </w:r>
      <w:r w:rsidR="000B2BC7" w:rsidRPr="001728B8">
        <w:rPr>
          <w:rFonts w:cs="Arial"/>
          <w:color w:val="2E74B5" w:themeColor="accent1" w:themeShade="BF"/>
          <w:sz w:val="25"/>
          <w:szCs w:val="25"/>
        </w:rPr>
        <w:t>permita el acceso a la información sobre:</w:t>
      </w: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p>
    <w:p w:rsidR="00864C78" w:rsidRPr="001728B8" w:rsidRDefault="00364200" w:rsidP="00364200">
      <w:pPr>
        <w:pStyle w:val="corte4fondo"/>
        <w:numPr>
          <w:ilvl w:val="0"/>
          <w:numId w:val="5"/>
        </w:numPr>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 xml:space="preserve">De cuánto tiempo es el permiso y el permiso otorgado o autorizado por el H. Ayuntamiento de Aquismón al C. Juan Martin Alvizo González </w:t>
      </w:r>
    </w:p>
    <w:p w:rsidR="00864C78" w:rsidRPr="001728B8" w:rsidRDefault="00864C78" w:rsidP="00364200">
      <w:pPr>
        <w:pStyle w:val="corte4fondo"/>
        <w:tabs>
          <w:tab w:val="left" w:pos="567"/>
        </w:tabs>
        <w:spacing w:line="276" w:lineRule="auto"/>
        <w:ind w:left="720" w:firstLine="0"/>
        <w:rPr>
          <w:rFonts w:cs="Arial"/>
          <w:color w:val="2E74B5" w:themeColor="accent1" w:themeShade="BF"/>
          <w:sz w:val="24"/>
          <w:szCs w:val="24"/>
        </w:rPr>
      </w:pPr>
    </w:p>
    <w:p w:rsidR="00864C78" w:rsidRPr="001728B8" w:rsidRDefault="00864C78" w:rsidP="00364200">
      <w:pPr>
        <w:pStyle w:val="corte4fondo"/>
        <w:tabs>
          <w:tab w:val="left" w:pos="567"/>
        </w:tabs>
        <w:spacing w:line="276" w:lineRule="auto"/>
        <w:ind w:firstLine="0"/>
        <w:rPr>
          <w:rFonts w:cs="Arial"/>
          <w:b/>
          <w:color w:val="2E74B5" w:themeColor="accent1" w:themeShade="BF"/>
          <w:sz w:val="24"/>
          <w:szCs w:val="24"/>
        </w:rPr>
      </w:pPr>
      <w:r w:rsidRPr="001728B8">
        <w:rPr>
          <w:rFonts w:eastAsia="Calibri" w:cs="Arial"/>
          <w:b/>
          <w:color w:val="2E74B5" w:themeColor="accent1" w:themeShade="BF"/>
          <w:sz w:val="24"/>
          <w:szCs w:val="24"/>
          <w:lang w:eastAsia="en-US"/>
        </w:rPr>
        <w:tab/>
      </w:r>
      <w:r w:rsidR="00A758F7">
        <w:rPr>
          <w:rFonts w:cs="Arial"/>
          <w:b/>
          <w:color w:val="2E74B5" w:themeColor="accent1" w:themeShade="BF"/>
          <w:sz w:val="24"/>
          <w:szCs w:val="24"/>
        </w:rPr>
        <w:t>6</w:t>
      </w:r>
      <w:r w:rsidRPr="001728B8">
        <w:rPr>
          <w:rFonts w:cs="Arial"/>
          <w:b/>
          <w:color w:val="2E74B5" w:themeColor="accent1" w:themeShade="BF"/>
          <w:sz w:val="24"/>
          <w:szCs w:val="24"/>
        </w:rPr>
        <w:t>.5. Precisiones de esta resolución.</w:t>
      </w:r>
    </w:p>
    <w:p w:rsidR="00864C78" w:rsidRPr="001728B8" w:rsidRDefault="00864C78" w:rsidP="00364200">
      <w:pPr>
        <w:pStyle w:val="corte4fondo"/>
        <w:tabs>
          <w:tab w:val="left" w:pos="567"/>
        </w:tabs>
        <w:spacing w:line="276" w:lineRule="auto"/>
        <w:ind w:firstLine="708"/>
        <w:rPr>
          <w:rFonts w:cs="Arial"/>
          <w:b/>
          <w:color w:val="2E74B5" w:themeColor="accent1" w:themeShade="BF"/>
          <w:sz w:val="24"/>
          <w:szCs w:val="24"/>
        </w:rPr>
      </w:pPr>
    </w:p>
    <w:p w:rsidR="00864C78" w:rsidRPr="001728B8" w:rsidRDefault="00864C78" w:rsidP="00364200">
      <w:pPr>
        <w:pStyle w:val="corte4fondo"/>
        <w:tabs>
          <w:tab w:val="left" w:pos="567"/>
        </w:tabs>
        <w:spacing w:line="276" w:lineRule="auto"/>
        <w:ind w:firstLine="0"/>
        <w:rPr>
          <w:rFonts w:cs="Arial"/>
          <w:color w:val="2E74B5" w:themeColor="accent1" w:themeShade="BF"/>
          <w:sz w:val="24"/>
          <w:szCs w:val="24"/>
        </w:rPr>
      </w:pPr>
      <w:r w:rsidRPr="001728B8">
        <w:rPr>
          <w:rFonts w:cs="Arial"/>
          <w:b/>
          <w:color w:val="2E74B5" w:themeColor="accent1" w:themeShade="BF"/>
          <w:sz w:val="24"/>
          <w:szCs w:val="24"/>
        </w:rPr>
        <w:tab/>
      </w:r>
      <w:r w:rsidRPr="001728B8">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864C78" w:rsidRPr="001728B8" w:rsidRDefault="00864C78" w:rsidP="00364200">
      <w:pPr>
        <w:pStyle w:val="corte4fondo"/>
        <w:tabs>
          <w:tab w:val="left" w:pos="567"/>
        </w:tabs>
        <w:spacing w:line="276" w:lineRule="auto"/>
        <w:ind w:firstLine="0"/>
        <w:rPr>
          <w:rFonts w:cs="Arial"/>
          <w:color w:val="2E74B5" w:themeColor="accent1" w:themeShade="BF"/>
          <w:sz w:val="24"/>
          <w:szCs w:val="24"/>
        </w:rPr>
      </w:pPr>
    </w:p>
    <w:p w:rsidR="00864C78" w:rsidRPr="001728B8" w:rsidRDefault="00864C78" w:rsidP="00364200">
      <w:pPr>
        <w:pStyle w:val="corte4fondo"/>
        <w:numPr>
          <w:ilvl w:val="0"/>
          <w:numId w:val="4"/>
        </w:numPr>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el particular para oír y recibir notificaciones.</w:t>
      </w:r>
    </w:p>
    <w:p w:rsidR="00864C78" w:rsidRPr="001728B8" w:rsidRDefault="00864C78" w:rsidP="00364200">
      <w:pPr>
        <w:pStyle w:val="corte4fondo"/>
        <w:tabs>
          <w:tab w:val="left" w:pos="567"/>
        </w:tabs>
        <w:spacing w:line="276" w:lineRule="auto"/>
        <w:ind w:left="720" w:firstLine="0"/>
        <w:rPr>
          <w:rFonts w:cs="Arial"/>
          <w:color w:val="2E74B5" w:themeColor="accent1" w:themeShade="BF"/>
          <w:sz w:val="24"/>
          <w:szCs w:val="24"/>
        </w:rPr>
      </w:pPr>
    </w:p>
    <w:p w:rsidR="00864C78" w:rsidRPr="001728B8" w:rsidRDefault="00864C78" w:rsidP="00364200">
      <w:pPr>
        <w:pStyle w:val="corte4fondo"/>
        <w:numPr>
          <w:ilvl w:val="0"/>
          <w:numId w:val="4"/>
        </w:numPr>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El sujeto obligado deberá de cuidar en todo momento que la información que entregará no contenga datos personales o confidenciales, pues en caso de contener información con esos datos, deberá de elaborar la versión pública.</w:t>
      </w:r>
    </w:p>
    <w:p w:rsidR="00864C78" w:rsidRPr="001728B8" w:rsidRDefault="00864C78" w:rsidP="00364200">
      <w:pPr>
        <w:pStyle w:val="NormalWeb"/>
        <w:spacing w:before="0" w:beforeAutospacing="0" w:after="0" w:afterAutospacing="0" w:line="276" w:lineRule="auto"/>
        <w:ind w:left="720"/>
        <w:jc w:val="both"/>
        <w:rPr>
          <w:rFonts w:ascii="Arial" w:hAnsi="Arial" w:cs="Arial"/>
          <w:color w:val="2E74B5" w:themeColor="accent1" w:themeShade="BF"/>
        </w:rPr>
      </w:pPr>
    </w:p>
    <w:p w:rsidR="00864C78" w:rsidRPr="001728B8" w:rsidRDefault="00A758F7" w:rsidP="00364200">
      <w:pPr>
        <w:spacing w:after="0" w:line="276" w:lineRule="auto"/>
        <w:ind w:firstLine="360"/>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 xml:space="preserve">    6</w:t>
      </w:r>
      <w:r w:rsidR="00864C78" w:rsidRPr="001728B8">
        <w:rPr>
          <w:rFonts w:ascii="Arial" w:eastAsia="Times New Roman" w:hAnsi="Arial" w:cs="Arial"/>
          <w:b/>
          <w:color w:val="2E74B5" w:themeColor="accent1" w:themeShade="BF"/>
          <w:sz w:val="24"/>
          <w:szCs w:val="24"/>
          <w:lang w:eastAsia="es-MX"/>
        </w:rPr>
        <w:t>.6. Plazo de diez días hábiles para el cumplimento de esta resolución.</w:t>
      </w:r>
    </w:p>
    <w:p w:rsidR="00864C78" w:rsidRPr="001728B8" w:rsidRDefault="00864C78" w:rsidP="00364200">
      <w:pPr>
        <w:spacing w:after="0" w:line="276" w:lineRule="auto"/>
        <w:jc w:val="both"/>
        <w:rPr>
          <w:rFonts w:ascii="Arial" w:eastAsia="Times New Roman" w:hAnsi="Arial" w:cs="Arial"/>
          <w:b/>
          <w:color w:val="2E74B5" w:themeColor="accent1" w:themeShade="BF"/>
          <w:sz w:val="24"/>
          <w:szCs w:val="24"/>
          <w:lang w:eastAsia="es-MX"/>
        </w:rPr>
      </w:pPr>
    </w:p>
    <w:p w:rsidR="00864C78" w:rsidRPr="001728B8" w:rsidRDefault="00864C78" w:rsidP="00364200">
      <w:pPr>
        <w:pStyle w:val="Prrafodelista"/>
        <w:spacing w:after="0"/>
        <w:ind w:left="0" w:firstLine="360"/>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864C78" w:rsidRPr="001728B8" w:rsidRDefault="00864C78" w:rsidP="00364200">
      <w:pPr>
        <w:pStyle w:val="Prrafodelista"/>
        <w:spacing w:after="0"/>
        <w:ind w:left="720"/>
        <w:jc w:val="both"/>
        <w:rPr>
          <w:rFonts w:ascii="Arial" w:eastAsia="Times New Roman" w:hAnsi="Arial" w:cs="Arial"/>
          <w:color w:val="2E74B5" w:themeColor="accent1" w:themeShade="BF"/>
          <w:sz w:val="24"/>
          <w:szCs w:val="24"/>
          <w:lang w:eastAsia="es-MX"/>
        </w:rPr>
      </w:pPr>
    </w:p>
    <w:p w:rsidR="00864C78" w:rsidRPr="001728B8" w:rsidRDefault="00A758F7" w:rsidP="00364200">
      <w:pPr>
        <w:spacing w:after="0" w:line="276" w:lineRule="auto"/>
        <w:ind w:firstLine="708"/>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864C78" w:rsidRPr="001728B8">
        <w:rPr>
          <w:rFonts w:ascii="Arial" w:eastAsia="Times New Roman" w:hAnsi="Arial" w:cs="Arial"/>
          <w:b/>
          <w:color w:val="2E74B5" w:themeColor="accent1" w:themeShade="BF"/>
          <w:sz w:val="24"/>
          <w:szCs w:val="24"/>
          <w:lang w:eastAsia="es-MX"/>
        </w:rPr>
        <w:t>.7. Informe sobre el cumplimento a la resolución dentro del plazo de tres días hábiles.</w:t>
      </w:r>
    </w:p>
    <w:p w:rsidR="00864C78" w:rsidRPr="001728B8" w:rsidRDefault="00864C78" w:rsidP="00364200">
      <w:pPr>
        <w:spacing w:after="0" w:line="276" w:lineRule="auto"/>
        <w:jc w:val="both"/>
        <w:rPr>
          <w:rFonts w:ascii="Arial" w:eastAsia="Times New Roman" w:hAnsi="Arial" w:cs="Arial"/>
          <w:b/>
          <w:color w:val="2E74B5" w:themeColor="accent1" w:themeShade="BF"/>
          <w:sz w:val="24"/>
          <w:szCs w:val="24"/>
          <w:lang w:eastAsia="es-MX"/>
        </w:rPr>
      </w:pPr>
    </w:p>
    <w:p w:rsidR="00864C78" w:rsidRPr="001728B8" w:rsidRDefault="00864C78" w:rsidP="00364200">
      <w:pPr>
        <w:pStyle w:val="Prrafodelista"/>
        <w:spacing w:after="0"/>
        <w:ind w:left="0" w:firstLine="708"/>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864C78" w:rsidRPr="001728B8" w:rsidRDefault="00864C78" w:rsidP="00364200">
      <w:pPr>
        <w:pStyle w:val="Prrafodelista"/>
        <w:spacing w:after="0"/>
        <w:ind w:left="720"/>
        <w:jc w:val="both"/>
        <w:rPr>
          <w:rFonts w:ascii="Arial" w:eastAsia="Times New Roman" w:hAnsi="Arial" w:cs="Arial"/>
          <w:color w:val="2E74B5" w:themeColor="accent1" w:themeShade="BF"/>
          <w:sz w:val="24"/>
          <w:szCs w:val="24"/>
          <w:lang w:eastAsia="es-MX"/>
        </w:rPr>
      </w:pPr>
    </w:p>
    <w:p w:rsidR="00864C78" w:rsidRPr="001728B8" w:rsidRDefault="00A758F7" w:rsidP="00364200">
      <w:pPr>
        <w:spacing w:after="0" w:line="276" w:lineRule="auto"/>
        <w:ind w:firstLine="708"/>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864C78" w:rsidRPr="001728B8">
        <w:rPr>
          <w:rFonts w:ascii="Arial" w:eastAsia="Times New Roman" w:hAnsi="Arial" w:cs="Arial"/>
          <w:b/>
          <w:color w:val="2E74B5" w:themeColor="accent1" w:themeShade="BF"/>
          <w:sz w:val="24"/>
          <w:szCs w:val="24"/>
          <w:lang w:eastAsia="es-MX"/>
        </w:rPr>
        <w:t>.8. Medida de apremio en caso de incumplimiento a la resolución.</w:t>
      </w: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w:t>
      </w:r>
      <w:r w:rsidRPr="001728B8">
        <w:rPr>
          <w:rFonts w:cs="Arial"/>
          <w:color w:val="2E74B5" w:themeColor="accent1" w:themeShade="BF"/>
          <w:sz w:val="24"/>
          <w:szCs w:val="24"/>
        </w:rPr>
        <w:lastRenderedPageBreak/>
        <w:t xml:space="preserve">garantizar el debido cumplimiento al derecho humano de acceso a la información pública.  </w:t>
      </w:r>
    </w:p>
    <w:p w:rsidR="00864C78" w:rsidRPr="001728B8" w:rsidRDefault="00864C78" w:rsidP="00364200">
      <w:pPr>
        <w:pStyle w:val="corte4fondo"/>
        <w:tabs>
          <w:tab w:val="left" w:pos="567"/>
        </w:tabs>
        <w:spacing w:line="276" w:lineRule="auto"/>
        <w:ind w:left="720" w:firstLine="0"/>
        <w:rPr>
          <w:rFonts w:cs="Arial"/>
          <w:b/>
          <w:color w:val="2E74B5" w:themeColor="accent1" w:themeShade="BF"/>
          <w:sz w:val="24"/>
          <w:szCs w:val="24"/>
        </w:rPr>
      </w:pPr>
    </w:p>
    <w:p w:rsidR="00864C78" w:rsidRPr="001728B8" w:rsidRDefault="00864C78" w:rsidP="00364200">
      <w:pPr>
        <w:pStyle w:val="corte4fondo"/>
        <w:tabs>
          <w:tab w:val="left" w:pos="567"/>
        </w:tabs>
        <w:spacing w:line="276" w:lineRule="auto"/>
        <w:jc w:val="center"/>
        <w:rPr>
          <w:rFonts w:cs="Arial"/>
          <w:color w:val="2E74B5" w:themeColor="accent1" w:themeShade="BF"/>
          <w:sz w:val="24"/>
          <w:szCs w:val="24"/>
        </w:rPr>
      </w:pPr>
      <w:r w:rsidRPr="001728B8">
        <w:rPr>
          <w:rFonts w:cs="Arial"/>
          <w:b/>
          <w:color w:val="2E74B5" w:themeColor="accent1" w:themeShade="BF"/>
          <w:sz w:val="24"/>
          <w:szCs w:val="24"/>
        </w:rPr>
        <w:t>RESOLUTIVOS</w:t>
      </w:r>
      <w:r w:rsidRPr="001728B8">
        <w:rPr>
          <w:rFonts w:cs="Arial"/>
          <w:color w:val="2E74B5" w:themeColor="accent1" w:themeShade="BF"/>
          <w:sz w:val="24"/>
          <w:szCs w:val="24"/>
        </w:rPr>
        <w:t xml:space="preserve"> </w:t>
      </w:r>
    </w:p>
    <w:p w:rsidR="00864C78" w:rsidRPr="001728B8" w:rsidRDefault="00864C78" w:rsidP="00364200">
      <w:pPr>
        <w:pStyle w:val="corte4fondo"/>
        <w:tabs>
          <w:tab w:val="left" w:pos="567"/>
        </w:tabs>
        <w:spacing w:line="276" w:lineRule="auto"/>
        <w:jc w:val="center"/>
        <w:rPr>
          <w:rFonts w:cs="Arial"/>
          <w:color w:val="2E74B5" w:themeColor="accent1" w:themeShade="BF"/>
          <w:sz w:val="24"/>
          <w:szCs w:val="24"/>
        </w:rPr>
      </w:pP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Por lo expuesto y fundado, SE RESUELVE:</w:t>
      </w: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r w:rsidRPr="001728B8">
        <w:rPr>
          <w:rFonts w:cs="Arial"/>
          <w:b/>
          <w:color w:val="2E74B5" w:themeColor="accent1" w:themeShade="BF"/>
          <w:sz w:val="24"/>
          <w:szCs w:val="24"/>
        </w:rPr>
        <w:t>Único</w:t>
      </w:r>
      <w:r w:rsidRPr="001728B8">
        <w:rPr>
          <w:rFonts w:cs="Arial"/>
          <w:color w:val="2E74B5" w:themeColor="accent1" w:themeShade="BF"/>
          <w:sz w:val="24"/>
          <w:szCs w:val="24"/>
        </w:rPr>
        <w:t xml:space="preserve">. Esta Comisión Estatal de Garantía y Acceso a la Información Pública </w:t>
      </w:r>
      <w:r w:rsidRPr="001728B8">
        <w:rPr>
          <w:rFonts w:cs="Arial"/>
          <w:b/>
          <w:color w:val="2E74B5" w:themeColor="accent1" w:themeShade="BF"/>
          <w:sz w:val="24"/>
          <w:szCs w:val="24"/>
        </w:rPr>
        <w:t>modifica el acto impugnado</w:t>
      </w:r>
      <w:r w:rsidRPr="001728B8">
        <w:rPr>
          <w:rFonts w:cs="Arial"/>
          <w:color w:val="2E74B5" w:themeColor="accent1" w:themeShade="BF"/>
          <w:sz w:val="24"/>
          <w:szCs w:val="24"/>
        </w:rPr>
        <w:t xml:space="preserve"> por los fundamentos y las razones desarro</w:t>
      </w:r>
      <w:r w:rsidR="00A758F7">
        <w:rPr>
          <w:rFonts w:cs="Arial"/>
          <w:color w:val="2E74B5" w:themeColor="accent1" w:themeShade="BF"/>
          <w:sz w:val="24"/>
          <w:szCs w:val="24"/>
        </w:rPr>
        <w:t>lladas en el considerando sexto</w:t>
      </w:r>
      <w:r w:rsidRPr="001728B8">
        <w:rPr>
          <w:rFonts w:cs="Arial"/>
          <w:color w:val="2E74B5" w:themeColor="accent1" w:themeShade="BF"/>
          <w:sz w:val="24"/>
          <w:szCs w:val="24"/>
        </w:rPr>
        <w:t xml:space="preserve"> de la presente resolución.</w:t>
      </w: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 xml:space="preserve"> </w:t>
      </w: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r w:rsidRPr="001728B8">
        <w:rPr>
          <w:rFonts w:cs="Arial"/>
          <w:b/>
          <w:color w:val="2E74B5" w:themeColor="accent1" w:themeShade="BF"/>
          <w:sz w:val="24"/>
          <w:szCs w:val="24"/>
        </w:rPr>
        <w:t xml:space="preserve">Notifíquese; </w:t>
      </w:r>
      <w:r w:rsidRPr="001728B8">
        <w:rPr>
          <w:rFonts w:cs="Arial"/>
          <w:color w:val="2E74B5" w:themeColor="accent1" w:themeShade="BF"/>
          <w:sz w:val="24"/>
          <w:szCs w:val="24"/>
        </w:rPr>
        <w:t>por oficio a las autoridades</w:t>
      </w:r>
      <w:r w:rsidRPr="001728B8">
        <w:rPr>
          <w:rFonts w:cs="Arial"/>
          <w:b/>
          <w:color w:val="2E74B5" w:themeColor="accent1" w:themeShade="BF"/>
          <w:sz w:val="24"/>
          <w:szCs w:val="24"/>
        </w:rPr>
        <w:t xml:space="preserve"> </w:t>
      </w:r>
      <w:r w:rsidRPr="001728B8">
        <w:rPr>
          <w:rFonts w:cs="Arial"/>
          <w:color w:val="2E74B5" w:themeColor="accent1" w:themeShade="BF"/>
          <w:sz w:val="24"/>
          <w:szCs w:val="24"/>
        </w:rPr>
        <w:t>y a la recurrente por el medio que designó.</w:t>
      </w: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p>
    <w:p w:rsidR="00864C78" w:rsidRPr="001728B8" w:rsidRDefault="00864C78" w:rsidP="00364200">
      <w:pPr>
        <w:pStyle w:val="corte4fondo"/>
        <w:tabs>
          <w:tab w:val="left" w:pos="567"/>
        </w:tabs>
        <w:spacing w:line="276" w:lineRule="auto"/>
        <w:rPr>
          <w:rFonts w:eastAsia="Arial Unicode MS" w:cs="Arial"/>
          <w:color w:val="2E74B5" w:themeColor="accent1" w:themeShade="BF"/>
          <w:sz w:val="24"/>
          <w:szCs w:val="24"/>
        </w:rPr>
      </w:pPr>
      <w:r w:rsidRPr="001728B8">
        <w:rPr>
          <w:rFonts w:cs="Arial"/>
          <w:color w:val="2E74B5" w:themeColor="accent1" w:themeShade="BF"/>
          <w:sz w:val="24"/>
          <w:szCs w:val="24"/>
        </w:rPr>
        <w:t xml:space="preserve">Así, por unanimidad de votos lo resolvió la Comisión Estatal de Garantía de Acceso a la Información Pública, integrada por los Comisionados Licenciados Mariajosé González Zarzosa, Mtro. Alejandro Lafuente Torres, Paulina Sánchez Pérez del Pozo, Presidente, siendo ponente la última de los nombrados, quienes, en unión de la Licenciada Rosa María Motilla García, Secretaria de Pleno que da fe, firman esta resolución. </w:t>
      </w:r>
      <w:r w:rsidRPr="001728B8">
        <w:rPr>
          <w:rFonts w:eastAsia="Arial Unicode MS" w:cs="Arial"/>
          <w:color w:val="2E74B5" w:themeColor="accent1" w:themeShade="BF"/>
          <w:sz w:val="24"/>
          <w:szCs w:val="24"/>
        </w:rPr>
        <w:t xml:space="preserve">   </w:t>
      </w:r>
    </w:p>
    <w:p w:rsidR="00864C78" w:rsidRPr="001728B8" w:rsidRDefault="00864C78" w:rsidP="00364200">
      <w:pPr>
        <w:pStyle w:val="corte4fondo"/>
        <w:tabs>
          <w:tab w:val="left" w:pos="567"/>
        </w:tabs>
        <w:spacing w:line="276" w:lineRule="auto"/>
        <w:rPr>
          <w:rFonts w:cs="Arial"/>
          <w:color w:val="2E74B5" w:themeColor="accent1" w:themeShade="BF"/>
          <w:sz w:val="24"/>
          <w:szCs w:val="24"/>
        </w:rPr>
      </w:pPr>
    </w:p>
    <w:p w:rsidR="00864C78" w:rsidRPr="001728B8" w:rsidRDefault="00864C78" w:rsidP="00364200">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1728B8" w:rsidRPr="001728B8" w:rsidTr="002948A0">
        <w:trPr>
          <w:trHeight w:val="2654"/>
          <w:jc w:val="center"/>
        </w:trPr>
        <w:tc>
          <w:tcPr>
            <w:tcW w:w="4706" w:type="dxa"/>
            <w:gridSpan w:val="2"/>
          </w:tcPr>
          <w:p w:rsidR="00864C78" w:rsidRPr="001728B8" w:rsidRDefault="00864C78" w:rsidP="00364200">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COMISIONADA </w:t>
            </w:r>
          </w:p>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p w:rsidR="00864C78" w:rsidRPr="001728B8" w:rsidRDefault="00864C78" w:rsidP="00364200">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MARIAJOSÉ </w:t>
            </w:r>
          </w:p>
          <w:p w:rsidR="00864C78" w:rsidRPr="001728B8" w:rsidRDefault="00864C78" w:rsidP="00364200">
            <w:pPr>
              <w:spacing w:after="0" w:line="276" w:lineRule="auto"/>
              <w:ind w:left="360" w:firstLine="36"/>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GONZÁLEZ ZARZOSA </w:t>
            </w:r>
          </w:p>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w:t>
            </w:r>
          </w:p>
          <w:p w:rsidR="00864C78" w:rsidRPr="001728B8" w:rsidRDefault="00864C78" w:rsidP="00364200">
            <w:pPr>
              <w:spacing w:after="0" w:line="276" w:lineRule="auto"/>
              <w:rPr>
                <w:rFonts w:ascii="Arial" w:eastAsia="Arial Unicode MS" w:hAnsi="Arial" w:cs="Arial"/>
                <w:b/>
                <w:color w:val="2E74B5" w:themeColor="accent1" w:themeShade="BF"/>
                <w:sz w:val="24"/>
                <w:szCs w:val="24"/>
              </w:rPr>
            </w:pPr>
          </w:p>
        </w:tc>
        <w:tc>
          <w:tcPr>
            <w:tcW w:w="5194" w:type="dxa"/>
            <w:gridSpan w:val="2"/>
          </w:tcPr>
          <w:p w:rsidR="00864C78" w:rsidRPr="001728B8" w:rsidRDefault="00864C78" w:rsidP="00364200">
            <w:pPr>
              <w:spacing w:after="0" w:line="276" w:lineRule="auto"/>
              <w:ind w:left="360" w:firstLine="708"/>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COMISIONADO </w:t>
            </w:r>
          </w:p>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MTRO. ALEJANDRO </w:t>
            </w:r>
          </w:p>
          <w:p w:rsidR="00864C78" w:rsidRPr="001728B8" w:rsidRDefault="00864C78" w:rsidP="00364200">
            <w:pPr>
              <w:pStyle w:val="corte4fondo"/>
              <w:tabs>
                <w:tab w:val="left" w:pos="567"/>
              </w:tabs>
              <w:spacing w:line="276" w:lineRule="auto"/>
              <w:ind w:firstLine="0"/>
              <w:rPr>
                <w:rFonts w:cs="Arial"/>
                <w:i/>
                <w:color w:val="2E74B5" w:themeColor="accent1" w:themeShade="BF"/>
                <w:sz w:val="10"/>
                <w:szCs w:val="10"/>
              </w:rPr>
            </w:pPr>
            <w:r w:rsidRPr="001728B8">
              <w:rPr>
                <w:rFonts w:eastAsia="Arial Unicode MS" w:cs="Arial"/>
                <w:b/>
                <w:color w:val="2E74B5" w:themeColor="accent1" w:themeShade="BF"/>
                <w:sz w:val="24"/>
                <w:szCs w:val="24"/>
              </w:rPr>
              <w:t xml:space="preserve">                    LAFUENTE TORRES</w:t>
            </w:r>
          </w:p>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p w:rsidR="00864C78" w:rsidRPr="001728B8" w:rsidRDefault="00864C78" w:rsidP="00364200">
            <w:pPr>
              <w:pStyle w:val="corte4fondo"/>
              <w:tabs>
                <w:tab w:val="left" w:pos="567"/>
              </w:tabs>
              <w:spacing w:line="276" w:lineRule="auto"/>
              <w:ind w:firstLine="0"/>
              <w:rPr>
                <w:rFonts w:eastAsia="Arial Unicode MS" w:cs="Arial"/>
                <w:b/>
                <w:color w:val="2E74B5" w:themeColor="accent1" w:themeShade="BF"/>
                <w:sz w:val="24"/>
                <w:szCs w:val="24"/>
              </w:rPr>
            </w:pPr>
          </w:p>
        </w:tc>
      </w:tr>
      <w:tr w:rsidR="001728B8" w:rsidRPr="001728B8" w:rsidTr="002948A0">
        <w:trPr>
          <w:trHeight w:val="2085"/>
          <w:jc w:val="center"/>
        </w:trPr>
        <w:tc>
          <w:tcPr>
            <w:tcW w:w="4552" w:type="dxa"/>
          </w:tcPr>
          <w:p w:rsidR="00864C78" w:rsidRPr="001728B8" w:rsidRDefault="00864C78" w:rsidP="00364200">
            <w:pPr>
              <w:spacing w:after="0" w:line="276" w:lineRule="auto"/>
              <w:ind w:left="360" w:hanging="360"/>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COMISIONADA PRESIDENTE</w:t>
            </w:r>
          </w:p>
          <w:p w:rsidR="00864C78" w:rsidRPr="001728B8" w:rsidRDefault="00864C78" w:rsidP="00364200">
            <w:pPr>
              <w:spacing w:after="0" w:line="276" w:lineRule="auto"/>
              <w:ind w:left="360"/>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ind w:left="360"/>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ind w:left="360"/>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LIC. PAULINA SÁNCHEZ </w:t>
            </w:r>
          </w:p>
          <w:p w:rsidR="00864C78" w:rsidRPr="001728B8" w:rsidRDefault="00864C78" w:rsidP="00364200">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PÉREZ DEL POZO</w:t>
            </w:r>
          </w:p>
          <w:p w:rsidR="00864C78" w:rsidRPr="001728B8" w:rsidRDefault="00864C78" w:rsidP="00364200">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864C78" w:rsidRPr="001728B8" w:rsidRDefault="00864C78" w:rsidP="00364200">
            <w:pPr>
              <w:spacing w:after="0" w:line="276" w:lineRule="auto"/>
              <w:ind w:left="360" w:firstLine="708"/>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SECRETARIA DE PLENO</w:t>
            </w:r>
          </w:p>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ind w:left="360" w:firstLine="708"/>
              <w:jc w:val="center"/>
              <w:rPr>
                <w:rFonts w:ascii="Arial" w:eastAsia="Arial Unicode MS" w:hAnsi="Arial" w:cs="Arial"/>
                <w:b/>
                <w:color w:val="2E74B5" w:themeColor="accent1" w:themeShade="BF"/>
                <w:sz w:val="24"/>
                <w:szCs w:val="24"/>
              </w:rPr>
            </w:pPr>
          </w:p>
          <w:p w:rsidR="00864C78" w:rsidRPr="001728B8" w:rsidRDefault="00864C78" w:rsidP="00364200">
            <w:pPr>
              <w:spacing w:after="0" w:line="276" w:lineRule="auto"/>
              <w:ind w:left="360" w:hanging="360"/>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LIC. ROSA MARÍA MOTILLA GARCÍA </w:t>
            </w:r>
          </w:p>
        </w:tc>
      </w:tr>
    </w:tbl>
    <w:p w:rsidR="00864C78" w:rsidRPr="001728B8" w:rsidRDefault="00864C78" w:rsidP="00364200">
      <w:pPr>
        <w:pStyle w:val="corte4fondo"/>
        <w:tabs>
          <w:tab w:val="left" w:pos="567"/>
        </w:tabs>
        <w:spacing w:line="276" w:lineRule="auto"/>
        <w:ind w:firstLine="0"/>
        <w:rPr>
          <w:rFonts w:cs="Arial"/>
          <w:color w:val="2E74B5" w:themeColor="accent1" w:themeShade="BF"/>
          <w:sz w:val="10"/>
          <w:szCs w:val="10"/>
        </w:rPr>
      </w:pPr>
      <w:r w:rsidRPr="001728B8">
        <w:rPr>
          <w:rFonts w:cs="Arial"/>
          <w:color w:val="2E74B5" w:themeColor="accent1" w:themeShade="BF"/>
          <w:sz w:val="10"/>
          <w:szCs w:val="10"/>
        </w:rPr>
        <w:t>*ESTAS FIRMAS PERTENECEN A LA</w:t>
      </w:r>
      <w:r w:rsidR="00364200" w:rsidRPr="001728B8">
        <w:rPr>
          <w:rFonts w:cs="Arial"/>
          <w:color w:val="2E74B5" w:themeColor="accent1" w:themeShade="BF"/>
          <w:sz w:val="10"/>
          <w:szCs w:val="10"/>
        </w:rPr>
        <w:t xml:space="preserve"> RESOLUCIÓN DE LA REVISIÓN 49</w:t>
      </w:r>
      <w:r w:rsidRPr="001728B8">
        <w:rPr>
          <w:rFonts w:cs="Arial"/>
          <w:color w:val="2E74B5" w:themeColor="accent1" w:themeShade="BF"/>
          <w:sz w:val="10"/>
          <w:szCs w:val="10"/>
        </w:rPr>
        <w:t xml:space="preserve">7/2018-2 QUE FUE INTERPUESTO CONTRA EL H. AYUNTAMIENTO DE AQUISMÓN Y QUE FUE APROBADA EN LA SESIÓN EXTRAORDINARIA DEL </w:t>
      </w:r>
      <w:r w:rsidR="000B39AC">
        <w:rPr>
          <w:rFonts w:cs="Arial"/>
          <w:color w:val="2E74B5" w:themeColor="accent1" w:themeShade="BF"/>
          <w:sz w:val="10"/>
          <w:szCs w:val="10"/>
        </w:rPr>
        <w:t>04 CUATRO</w:t>
      </w:r>
      <w:r w:rsidR="00364200" w:rsidRPr="001728B8">
        <w:rPr>
          <w:rFonts w:cs="Arial"/>
          <w:color w:val="2E74B5" w:themeColor="accent1" w:themeShade="BF"/>
          <w:sz w:val="10"/>
          <w:szCs w:val="10"/>
        </w:rPr>
        <w:t xml:space="preserve"> DE SEPTIEMBRE </w:t>
      </w:r>
      <w:r w:rsidRPr="001728B8">
        <w:rPr>
          <w:rFonts w:cs="Arial"/>
          <w:color w:val="2E74B5" w:themeColor="accent1" w:themeShade="BF"/>
          <w:sz w:val="10"/>
          <w:szCs w:val="10"/>
        </w:rPr>
        <w:t>DE 2018 DOS MIL DIECIOCHO.</w:t>
      </w:r>
    </w:p>
    <w:p w:rsidR="00864C78" w:rsidRPr="001728B8" w:rsidRDefault="00864C78" w:rsidP="00364200">
      <w:pPr>
        <w:pStyle w:val="corte4fondo"/>
        <w:tabs>
          <w:tab w:val="left" w:pos="567"/>
          <w:tab w:val="left" w:pos="3643"/>
        </w:tabs>
        <w:spacing w:line="276" w:lineRule="auto"/>
        <w:rPr>
          <w:rFonts w:cs="Arial"/>
          <w:i/>
          <w:color w:val="2E74B5" w:themeColor="accent1" w:themeShade="BF"/>
          <w:sz w:val="10"/>
          <w:szCs w:val="10"/>
        </w:rPr>
      </w:pPr>
    </w:p>
    <w:p w:rsidR="00864C78" w:rsidRPr="001728B8" w:rsidRDefault="00864C78" w:rsidP="00364200">
      <w:pPr>
        <w:pStyle w:val="corte4fondo"/>
        <w:tabs>
          <w:tab w:val="left" w:pos="567"/>
        </w:tabs>
        <w:spacing w:line="276" w:lineRule="auto"/>
        <w:ind w:firstLine="0"/>
        <w:rPr>
          <w:rFonts w:cs="Arial"/>
          <w:i/>
          <w:color w:val="2E74B5" w:themeColor="accent1" w:themeShade="BF"/>
          <w:sz w:val="10"/>
          <w:szCs w:val="10"/>
        </w:rPr>
      </w:pPr>
    </w:p>
    <w:p w:rsidR="00864C78" w:rsidRPr="001728B8" w:rsidRDefault="00864C78" w:rsidP="00364200">
      <w:pPr>
        <w:pStyle w:val="corte4fondo"/>
        <w:tabs>
          <w:tab w:val="left" w:pos="567"/>
        </w:tabs>
        <w:spacing w:line="276" w:lineRule="auto"/>
        <w:ind w:firstLine="0"/>
        <w:rPr>
          <w:rFonts w:cs="Arial"/>
          <w:i/>
          <w:color w:val="2E74B5" w:themeColor="accent1" w:themeShade="BF"/>
          <w:sz w:val="10"/>
          <w:szCs w:val="10"/>
        </w:rPr>
      </w:pPr>
    </w:p>
    <w:p w:rsidR="00864C78" w:rsidRPr="001728B8" w:rsidRDefault="00864C78" w:rsidP="00364200">
      <w:pPr>
        <w:pStyle w:val="corte4fondo"/>
        <w:tabs>
          <w:tab w:val="left" w:pos="567"/>
        </w:tabs>
        <w:spacing w:line="276" w:lineRule="auto"/>
        <w:ind w:firstLine="0"/>
        <w:rPr>
          <w:rFonts w:cs="Arial"/>
          <w:i/>
          <w:color w:val="2E74B5" w:themeColor="accent1" w:themeShade="BF"/>
          <w:sz w:val="10"/>
          <w:szCs w:val="10"/>
        </w:rPr>
      </w:pPr>
      <w:r w:rsidRPr="001728B8">
        <w:rPr>
          <w:rFonts w:cs="Arial"/>
          <w:i/>
          <w:color w:val="2E74B5" w:themeColor="accent1" w:themeShade="BF"/>
          <w:sz w:val="10"/>
          <w:szCs w:val="10"/>
        </w:rPr>
        <w:t xml:space="preserve">L/MEMH </w:t>
      </w:r>
    </w:p>
    <w:p w:rsidR="00864C78" w:rsidRPr="001728B8" w:rsidRDefault="00864C78" w:rsidP="00364200">
      <w:pPr>
        <w:spacing w:after="0" w:line="276" w:lineRule="auto"/>
        <w:rPr>
          <w:rFonts w:ascii="Arial" w:hAnsi="Arial" w:cs="Arial"/>
          <w:color w:val="2E74B5" w:themeColor="accent1" w:themeShade="BF"/>
        </w:rPr>
      </w:pPr>
    </w:p>
    <w:p w:rsidR="00864C78" w:rsidRPr="001728B8" w:rsidRDefault="00864C78" w:rsidP="00364200">
      <w:pPr>
        <w:pStyle w:val="corte4fondo"/>
        <w:tabs>
          <w:tab w:val="left" w:pos="567"/>
        </w:tabs>
        <w:spacing w:line="276" w:lineRule="auto"/>
        <w:ind w:firstLine="0"/>
        <w:rPr>
          <w:rFonts w:cs="Arial"/>
          <w:color w:val="2E74B5" w:themeColor="accent1" w:themeShade="BF"/>
          <w:sz w:val="24"/>
          <w:szCs w:val="24"/>
        </w:rPr>
      </w:pPr>
    </w:p>
    <w:bookmarkEnd w:id="0"/>
    <w:p w:rsidR="00995B21" w:rsidRPr="001728B8" w:rsidRDefault="00995B21" w:rsidP="00364200">
      <w:pPr>
        <w:spacing w:after="0" w:line="276" w:lineRule="auto"/>
        <w:rPr>
          <w:color w:val="2E74B5" w:themeColor="accent1" w:themeShade="BF"/>
        </w:rPr>
      </w:pPr>
    </w:p>
    <w:sectPr w:rsidR="00995B21" w:rsidRPr="001728B8" w:rsidSect="006E48F4">
      <w:headerReference w:type="default" r:id="rId11"/>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FF8" w:rsidRDefault="00E21FF8" w:rsidP="00864C78">
      <w:pPr>
        <w:spacing w:after="0" w:line="240" w:lineRule="auto"/>
      </w:pPr>
      <w:r>
        <w:separator/>
      </w:r>
    </w:p>
  </w:endnote>
  <w:endnote w:type="continuationSeparator" w:id="0">
    <w:p w:rsidR="00E21FF8" w:rsidRDefault="00E21FF8" w:rsidP="00864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FF8" w:rsidRDefault="00E21FF8" w:rsidP="00864C78">
      <w:pPr>
        <w:spacing w:after="0" w:line="240" w:lineRule="auto"/>
      </w:pPr>
      <w:r>
        <w:separator/>
      </w:r>
    </w:p>
  </w:footnote>
  <w:footnote w:type="continuationSeparator" w:id="0">
    <w:p w:rsidR="00E21FF8" w:rsidRDefault="00E21FF8" w:rsidP="00864C78">
      <w:pPr>
        <w:spacing w:after="0" w:line="240" w:lineRule="auto"/>
      </w:pPr>
      <w:r>
        <w:continuationSeparator/>
      </w:r>
    </w:p>
  </w:footnote>
  <w:footnote w:id="1">
    <w:p w:rsidR="00864C78" w:rsidRPr="00DA1577" w:rsidRDefault="00864C78" w:rsidP="00864C78">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864C78" w:rsidRPr="00A2402C" w:rsidRDefault="00864C78" w:rsidP="00864C78">
      <w:pPr>
        <w:pStyle w:val="Textonotapie"/>
        <w:jc w:val="both"/>
        <w:rPr>
          <w:rFonts w:ascii="Arial" w:hAnsi="Arial" w:cs="Arial"/>
          <w:color w:val="2E74B5" w:themeColor="accent1" w:themeShade="BF"/>
          <w:sz w:val="16"/>
          <w:szCs w:val="16"/>
        </w:rPr>
      </w:pPr>
      <w:r w:rsidRPr="00A2402C">
        <w:rPr>
          <w:rStyle w:val="Refdenotaalpie"/>
          <w:rFonts w:ascii="Arial" w:hAnsi="Arial" w:cs="Arial"/>
          <w:color w:val="2E74B5" w:themeColor="accent1" w:themeShade="BF"/>
          <w:sz w:val="16"/>
          <w:szCs w:val="16"/>
        </w:rPr>
        <w:footnoteRef/>
      </w:r>
      <w:r w:rsidRPr="00A2402C">
        <w:rPr>
          <w:rFonts w:ascii="Arial" w:hAnsi="Arial" w:cs="Arial"/>
          <w:color w:val="2E74B5" w:themeColor="accent1" w:themeShade="BF"/>
          <w:sz w:val="16"/>
          <w:szCs w:val="16"/>
        </w:rPr>
        <w:t xml:space="preserve"> Visible en la foja </w:t>
      </w:r>
      <w:r w:rsidR="00364200">
        <w:rPr>
          <w:rFonts w:ascii="Arial" w:hAnsi="Arial" w:cs="Arial"/>
          <w:color w:val="2E74B5" w:themeColor="accent1" w:themeShade="BF"/>
          <w:sz w:val="16"/>
          <w:szCs w:val="16"/>
        </w:rPr>
        <w:t>10</w:t>
      </w:r>
      <w:r w:rsidRPr="00A2402C">
        <w:rPr>
          <w:rFonts w:ascii="Arial" w:hAnsi="Arial" w:cs="Arial"/>
          <w:color w:val="2E74B5" w:themeColor="accent1" w:themeShade="BF"/>
          <w:sz w:val="16"/>
          <w:szCs w:val="16"/>
        </w:rPr>
        <w:t xml:space="preserve"> de autos. </w:t>
      </w:r>
    </w:p>
  </w:footnote>
  <w:footnote w:id="3">
    <w:p w:rsidR="00864C78" w:rsidRPr="00074E09" w:rsidRDefault="00864C78" w:rsidP="00864C78">
      <w:pPr>
        <w:pStyle w:val="Textonotapie"/>
        <w:rPr>
          <w:color w:val="FF0000"/>
        </w:rPr>
      </w:pPr>
      <w:r w:rsidRPr="00A2402C">
        <w:rPr>
          <w:rStyle w:val="Refdenotaalpie"/>
          <w:color w:val="2E74B5" w:themeColor="accent1" w:themeShade="BF"/>
        </w:rPr>
        <w:footnoteRef/>
      </w:r>
      <w:r w:rsidRPr="00A2402C">
        <w:rPr>
          <w:color w:val="2E74B5" w:themeColor="accent1" w:themeShade="BF"/>
        </w:rPr>
        <w:t xml:space="preserve"> </w:t>
      </w:r>
      <w:r w:rsidRPr="00A2402C">
        <w:rPr>
          <w:rFonts w:ascii="Arial" w:hAnsi="Arial" w:cs="Arial"/>
          <w:color w:val="2E74B5" w:themeColor="accent1" w:themeShade="BF"/>
          <w:sz w:val="16"/>
          <w:szCs w:val="16"/>
        </w:rPr>
        <w:t xml:space="preserve">Visible en la </w:t>
      </w:r>
      <w:r w:rsidR="00364200">
        <w:rPr>
          <w:rFonts w:ascii="Arial" w:hAnsi="Arial" w:cs="Arial"/>
          <w:color w:val="2E74B5" w:themeColor="accent1" w:themeShade="BF"/>
          <w:sz w:val="16"/>
          <w:szCs w:val="16"/>
        </w:rPr>
        <w:t>foja 4</w:t>
      </w:r>
      <w:r w:rsidRPr="00A2402C">
        <w:rPr>
          <w:rFonts w:ascii="Arial" w:hAnsi="Arial" w:cs="Arial"/>
          <w:color w:val="2E74B5" w:themeColor="accent1" w:themeShade="BF"/>
          <w:sz w:val="16"/>
          <w:szCs w:val="16"/>
        </w:rPr>
        <w:t xml:space="preserve"> de autos. </w:t>
      </w:r>
    </w:p>
  </w:footnote>
  <w:footnote w:id="4">
    <w:p w:rsidR="00864C78" w:rsidRPr="007D2E32" w:rsidRDefault="00864C78" w:rsidP="00D57996">
      <w:pPr>
        <w:pStyle w:val="Textonotapie"/>
        <w:jc w:val="both"/>
        <w:rPr>
          <w:rFonts w:ascii="Arial" w:hAnsi="Arial" w:cs="Arial"/>
          <w:sz w:val="16"/>
          <w:szCs w:val="16"/>
        </w:rPr>
      </w:pPr>
      <w:r w:rsidRPr="00395ED1">
        <w:rPr>
          <w:rStyle w:val="Refdenotaalpie"/>
          <w:rFonts w:ascii="Arial" w:hAnsi="Arial" w:cs="Arial"/>
          <w:color w:val="2E74B5" w:themeColor="accent1" w:themeShade="BF"/>
          <w:sz w:val="16"/>
          <w:szCs w:val="16"/>
        </w:rPr>
        <w:footnoteRef/>
      </w:r>
      <w:r w:rsidRPr="00395ED1">
        <w:rPr>
          <w:rFonts w:ascii="Arial" w:hAnsi="Arial" w:cs="Arial"/>
          <w:color w:val="2E74B5" w:themeColor="accent1" w:themeShade="BF"/>
          <w:sz w:val="16"/>
          <w:szCs w:val="16"/>
        </w:rPr>
        <w:t xml:space="preserve"> </w:t>
      </w:r>
      <w:r w:rsidRPr="00395ED1">
        <w:rPr>
          <w:rFonts w:ascii="Arial" w:hAnsi="Arial" w:cs="Arial"/>
          <w:b/>
          <w:bCs/>
          <w:color w:val="2E74B5" w:themeColor="accent1" w:themeShade="BF"/>
          <w:sz w:val="16"/>
          <w:szCs w:val="16"/>
        </w:rPr>
        <w:t xml:space="preserve">ARTICULO 7. </w:t>
      </w:r>
      <w:r w:rsidRPr="00395ED1">
        <w:rPr>
          <w:rFonts w:ascii="Arial" w:hAnsi="Arial" w:cs="Arial"/>
          <w:color w:val="2E74B5" w:themeColor="accent1" w:themeShade="BF"/>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 w:id="5">
    <w:p w:rsidR="000B2BC7" w:rsidRPr="00A758F7" w:rsidRDefault="000B2BC7" w:rsidP="000B2BC7">
      <w:pPr>
        <w:pStyle w:val="corte4fondo"/>
        <w:ind w:firstLine="1"/>
        <w:rPr>
          <w:color w:val="2E74B5" w:themeColor="accent1" w:themeShade="BF"/>
          <w:sz w:val="16"/>
          <w:szCs w:val="16"/>
        </w:rPr>
      </w:pPr>
      <w:r w:rsidRPr="00A758F7">
        <w:rPr>
          <w:rStyle w:val="Refdenotaalpie"/>
          <w:color w:val="2E74B5" w:themeColor="accent1" w:themeShade="BF"/>
          <w:sz w:val="16"/>
          <w:szCs w:val="16"/>
        </w:rPr>
        <w:footnoteRef/>
      </w:r>
      <w:r w:rsidRPr="00A758F7">
        <w:rPr>
          <w:color w:val="2E74B5" w:themeColor="accent1" w:themeShade="BF"/>
          <w:sz w:val="16"/>
          <w:szCs w:val="16"/>
        </w:rPr>
        <w:t xml:space="preserve"> </w:t>
      </w:r>
      <w:r w:rsidRPr="00A758F7">
        <w:rPr>
          <w:b/>
          <w:bCs/>
          <w:color w:val="2E74B5" w:themeColor="accent1" w:themeShade="BF"/>
          <w:sz w:val="16"/>
          <w:szCs w:val="16"/>
        </w:rPr>
        <w:t xml:space="preserve">ARTÍCULO 22. </w:t>
      </w:r>
      <w:r w:rsidRPr="00A758F7">
        <w:rPr>
          <w:color w:val="2E74B5" w:themeColor="accent1" w:themeShade="BF"/>
          <w:sz w:val="16"/>
          <w:szCs w:val="16"/>
        </w:rPr>
        <w:t>En el procedimiento de acceso, entrega y publicación de la información se propiciarán las condiciones necesarias para que ésta sea accesible a cualquier persona.</w:t>
      </w:r>
    </w:p>
    <w:p w:rsidR="000B2BC7" w:rsidRPr="00A758F7" w:rsidRDefault="000B2BC7" w:rsidP="000B2BC7">
      <w:pPr>
        <w:pStyle w:val="corte4fondo"/>
        <w:ind w:firstLine="1"/>
        <w:rPr>
          <w:color w:val="2E74B5" w:themeColor="accent1" w:themeShade="BF"/>
          <w:sz w:val="16"/>
          <w:szCs w:val="16"/>
        </w:rPr>
      </w:pPr>
      <w:r w:rsidRPr="00A758F7">
        <w:rPr>
          <w:b/>
          <w:bCs/>
          <w:color w:val="2E74B5" w:themeColor="accent1" w:themeShade="BF"/>
          <w:sz w:val="16"/>
          <w:szCs w:val="16"/>
        </w:rPr>
        <w:t xml:space="preserve">ARTÍCULO 62. </w:t>
      </w:r>
      <w:r w:rsidRPr="00A758F7">
        <w:rPr>
          <w:color w:val="2E74B5" w:themeColor="accent1" w:themeShade="BF"/>
          <w:sz w:val="16"/>
          <w:szCs w:val="16"/>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0B2BC7" w:rsidRPr="00A758F7" w:rsidRDefault="000B2BC7" w:rsidP="000B2BC7">
      <w:pPr>
        <w:pStyle w:val="corte4fondo"/>
        <w:ind w:firstLine="1"/>
        <w:rPr>
          <w:color w:val="2E74B5" w:themeColor="accent1" w:themeShade="BF"/>
          <w:sz w:val="16"/>
          <w:szCs w:val="16"/>
        </w:rPr>
      </w:pPr>
      <w:r w:rsidRPr="00A758F7">
        <w:rPr>
          <w:color w:val="2E74B5" w:themeColor="accent1" w:themeShade="BF"/>
          <w:sz w:val="16"/>
          <w:szCs w:val="16"/>
        </w:rPr>
        <w:t>Los sujetos obligados que por su naturaleza jurídica no cuenten con Ley de Ingresos, deberá remitirse a la Ley de Ingresos del Estado o Municipios, según corresponda.</w:t>
      </w:r>
    </w:p>
    <w:p w:rsidR="000B2BC7" w:rsidRPr="00A758F7" w:rsidRDefault="000B2BC7" w:rsidP="000B2BC7">
      <w:pPr>
        <w:pStyle w:val="corte4fondo"/>
        <w:ind w:firstLine="1"/>
        <w:rPr>
          <w:color w:val="2E74B5" w:themeColor="accent1" w:themeShade="BF"/>
          <w:sz w:val="16"/>
          <w:szCs w:val="16"/>
        </w:rPr>
      </w:pPr>
      <w:r w:rsidRPr="00A758F7">
        <w:rPr>
          <w:b/>
          <w:bCs/>
          <w:color w:val="2E74B5" w:themeColor="accent1" w:themeShade="BF"/>
          <w:sz w:val="16"/>
          <w:szCs w:val="16"/>
        </w:rPr>
        <w:t xml:space="preserve">ARTÍCULO 165. </w:t>
      </w:r>
      <w:r w:rsidRPr="00A758F7">
        <w:rPr>
          <w:color w:val="2E74B5" w:themeColor="accent1" w:themeShade="BF"/>
          <w:sz w:val="16"/>
          <w:szCs w:val="16"/>
        </w:rPr>
        <w:t xml:space="preserve">En caso de existir costos para obtener la información, deberán cubrirse de manera previa a la entrega y no podrán ser superiores a la suma de: </w:t>
      </w:r>
      <w:r w:rsidRPr="00A758F7">
        <w:rPr>
          <w:bCs/>
          <w:color w:val="2E74B5" w:themeColor="accent1" w:themeShade="BF"/>
          <w:sz w:val="16"/>
          <w:szCs w:val="16"/>
        </w:rPr>
        <w:t>[…]</w:t>
      </w:r>
      <w:r w:rsidRPr="00A758F7">
        <w:rPr>
          <w:color w:val="2E74B5" w:themeColor="accent1" w:themeShade="BF"/>
          <w:sz w:val="16"/>
          <w:szCs w:val="16"/>
        </w:rPr>
        <w:t xml:space="preserve"> La información deberá ser entregada sin costo, cuando implique la entrega de no más de veinte hojas simples. Las unidades de transparencia podrán exceptuar el pago de reproducción y envío atendiendo a las circunstancias socioeconómicas del solicitante…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9B6395" w:rsidRDefault="00F611B1"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Pr="009B6395">
      <w:rPr>
        <w:rFonts w:ascii="Arial" w:hAnsi="Arial" w:cs="Arial"/>
        <w:color w:val="2E74B5" w:themeColor="accent1" w:themeShade="BF"/>
      </w:rPr>
      <w:fldChar w:fldCharType="begin"/>
    </w:r>
    <w:r w:rsidRPr="009B6395">
      <w:rPr>
        <w:rFonts w:ascii="Arial" w:hAnsi="Arial" w:cs="Arial"/>
        <w:color w:val="2E74B5" w:themeColor="accent1" w:themeShade="BF"/>
      </w:rPr>
      <w:instrText xml:space="preserve"> PAGE   \* MERGEFORMAT </w:instrText>
    </w:r>
    <w:r w:rsidRPr="009B6395">
      <w:rPr>
        <w:rFonts w:ascii="Arial" w:hAnsi="Arial" w:cs="Arial"/>
        <w:color w:val="2E74B5" w:themeColor="accent1" w:themeShade="BF"/>
      </w:rPr>
      <w:fldChar w:fldCharType="separate"/>
    </w:r>
    <w:r w:rsidR="006E48F4">
      <w:rPr>
        <w:rFonts w:ascii="Arial" w:hAnsi="Arial" w:cs="Arial"/>
        <w:noProof/>
        <w:color w:val="2E74B5" w:themeColor="accent1" w:themeShade="BF"/>
      </w:rPr>
      <w:t>1</w:t>
    </w:r>
    <w:r w:rsidRPr="009B6395">
      <w:rPr>
        <w:rFonts w:ascii="Arial" w:hAnsi="Arial" w:cs="Arial"/>
        <w:color w:val="2E74B5" w:themeColor="accent1" w:themeShade="BF"/>
      </w:rPr>
      <w:fldChar w:fldCharType="end"/>
    </w:r>
    <w:r w:rsidRPr="009B6395">
      <w:rPr>
        <w:rFonts w:ascii="Arial" w:hAnsi="Arial" w:cs="Arial"/>
        <w:color w:val="2E74B5" w:themeColor="accent1" w:themeShade="BF"/>
      </w:rPr>
      <w:t xml:space="preserve">                                          </w:t>
    </w:r>
    <w:r w:rsidRPr="009B6395">
      <w:rPr>
        <w:rFonts w:ascii="Arial" w:hAnsi="Arial" w:cs="Arial"/>
        <w:color w:val="2E74B5" w:themeColor="accent1" w:themeShade="BF"/>
        <w:sz w:val="16"/>
        <w:szCs w:val="16"/>
      </w:rPr>
      <w:t xml:space="preserve">RECURSO DE REVISIÓN  </w:t>
    </w:r>
    <w:r w:rsidR="00864C78">
      <w:rPr>
        <w:rFonts w:ascii="Arial" w:hAnsi="Arial" w:cs="Arial"/>
        <w:color w:val="2E74B5" w:themeColor="accent1" w:themeShade="BF"/>
        <w:sz w:val="16"/>
        <w:szCs w:val="16"/>
      </w:rPr>
      <w:t>497</w:t>
    </w:r>
    <w:r w:rsidRPr="009B6395">
      <w:rPr>
        <w:rFonts w:ascii="Arial" w:hAnsi="Arial" w:cs="Arial"/>
        <w:color w:val="2E74B5" w:themeColor="accent1" w:themeShade="BF"/>
        <w:sz w:val="16"/>
        <w:szCs w:val="16"/>
      </w:rPr>
      <w:t>/2018-2</w:t>
    </w:r>
  </w:p>
  <w:p w:rsidR="00020E02" w:rsidRDefault="00F611B1">
    <w:pPr>
      <w:pStyle w:val="Encabezado"/>
    </w:pPr>
    <w:r>
      <w:t xml:space="preserve">       </w:t>
    </w:r>
  </w:p>
  <w:p w:rsidR="00020E02" w:rsidRDefault="00E21FF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5B076234"/>
    <w:multiLevelType w:val="hybridMultilevel"/>
    <w:tmpl w:val="677464C4"/>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4"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C78"/>
    <w:rsid w:val="000B2BC7"/>
    <w:rsid w:val="000B39AC"/>
    <w:rsid w:val="00102DF1"/>
    <w:rsid w:val="00142C71"/>
    <w:rsid w:val="001728B8"/>
    <w:rsid w:val="00292B68"/>
    <w:rsid w:val="003631A8"/>
    <w:rsid w:val="00364200"/>
    <w:rsid w:val="00465EC0"/>
    <w:rsid w:val="0053710E"/>
    <w:rsid w:val="0063015F"/>
    <w:rsid w:val="006E48F4"/>
    <w:rsid w:val="00864C78"/>
    <w:rsid w:val="00995B21"/>
    <w:rsid w:val="00997F0A"/>
    <w:rsid w:val="00A758F7"/>
    <w:rsid w:val="00D02E8C"/>
    <w:rsid w:val="00D57996"/>
    <w:rsid w:val="00DF118C"/>
    <w:rsid w:val="00E21FF8"/>
    <w:rsid w:val="00F03B21"/>
    <w:rsid w:val="00F611B1"/>
    <w:rsid w:val="00FA0A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4C3C4B-DDC0-4000-A701-C202E02E2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C7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864C78"/>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864C78"/>
    <w:rPr>
      <w:rFonts w:ascii="Calibri" w:eastAsia="Calibri" w:hAnsi="Calibri" w:cs="Times New Roman"/>
      <w:sz w:val="20"/>
      <w:szCs w:val="20"/>
    </w:rPr>
  </w:style>
  <w:style w:type="paragraph" w:styleId="Encabezado">
    <w:name w:val="header"/>
    <w:basedOn w:val="Normal"/>
    <w:link w:val="EncabezadoCar"/>
    <w:unhideWhenUsed/>
    <w:rsid w:val="00864C78"/>
    <w:pPr>
      <w:tabs>
        <w:tab w:val="center" w:pos="4419"/>
        <w:tab w:val="right" w:pos="8838"/>
      </w:tabs>
      <w:spacing w:after="0" w:line="240" w:lineRule="auto"/>
    </w:pPr>
  </w:style>
  <w:style w:type="character" w:customStyle="1" w:styleId="EncabezadoCar">
    <w:name w:val="Encabezado Car"/>
    <w:basedOn w:val="Fuentedeprrafopredeter"/>
    <w:link w:val="Encabezado"/>
    <w:rsid w:val="00864C78"/>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864C78"/>
    <w:rPr>
      <w:vertAlign w:val="superscript"/>
    </w:rPr>
  </w:style>
  <w:style w:type="paragraph" w:customStyle="1" w:styleId="corte4fondo">
    <w:name w:val="corte4 fondo"/>
    <w:basedOn w:val="Normal"/>
    <w:link w:val="corte4fondoCar1"/>
    <w:qFormat/>
    <w:rsid w:val="00864C78"/>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864C78"/>
    <w:rPr>
      <w:rFonts w:ascii="Arial" w:eastAsia="Times New Roman" w:hAnsi="Arial" w:cs="Times New Roman"/>
      <w:sz w:val="30"/>
      <w:szCs w:val="20"/>
      <w:lang w:eastAsia="es-MX"/>
    </w:rPr>
  </w:style>
  <w:style w:type="paragraph" w:styleId="Prrafodelista">
    <w:name w:val="List Paragraph"/>
    <w:basedOn w:val="Normal"/>
    <w:uiPriority w:val="34"/>
    <w:qFormat/>
    <w:rsid w:val="00864C78"/>
    <w:pPr>
      <w:spacing w:after="200" w:line="276" w:lineRule="auto"/>
      <w:ind w:left="708"/>
    </w:pPr>
  </w:style>
  <w:style w:type="paragraph" w:styleId="NormalWeb">
    <w:name w:val="Normal (Web)"/>
    <w:basedOn w:val="Normal"/>
    <w:uiPriority w:val="99"/>
    <w:rsid w:val="00864C7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corte2ponente">
    <w:name w:val="corte2 ponente"/>
    <w:basedOn w:val="Normal"/>
    <w:link w:val="corte2ponenteCar"/>
    <w:uiPriority w:val="99"/>
    <w:rsid w:val="00864C78"/>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864C78"/>
    <w:rPr>
      <w:rFonts w:ascii="Arial" w:eastAsia="Times New Roman" w:hAnsi="Arial" w:cs="Times New Roman"/>
      <w:b/>
      <w:caps/>
      <w:sz w:val="30"/>
      <w:szCs w:val="20"/>
      <w:lang w:val="x-none" w:eastAsia="es-MX"/>
    </w:rPr>
  </w:style>
  <w:style w:type="paragraph" w:customStyle="1" w:styleId="xmsonormal">
    <w:name w:val="x_msonormal"/>
    <w:basedOn w:val="Normal"/>
    <w:rsid w:val="00864C78"/>
    <w:pPr>
      <w:spacing w:before="100" w:beforeAutospacing="1" w:after="100" w:afterAutospacing="1" w:line="240" w:lineRule="auto"/>
    </w:pPr>
    <w:rPr>
      <w:rFonts w:ascii="Times New Roman" w:eastAsia="Times New Roman" w:hAnsi="Times New Roman"/>
      <w:sz w:val="24"/>
      <w:szCs w:val="24"/>
      <w:lang w:eastAsia="es-MX"/>
    </w:rPr>
  </w:style>
  <w:style w:type="paragraph" w:styleId="Piedepgina">
    <w:name w:val="footer"/>
    <w:basedOn w:val="Normal"/>
    <w:link w:val="PiedepginaCar"/>
    <w:uiPriority w:val="99"/>
    <w:unhideWhenUsed/>
    <w:rsid w:val="00864C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4C78"/>
    <w:rPr>
      <w:rFonts w:ascii="Calibri" w:eastAsia="Calibri" w:hAnsi="Calibri" w:cs="Times New Roman"/>
    </w:rPr>
  </w:style>
  <w:style w:type="paragraph" w:styleId="Textodeglobo">
    <w:name w:val="Balloon Text"/>
    <w:basedOn w:val="Normal"/>
    <w:link w:val="TextodegloboCar"/>
    <w:uiPriority w:val="99"/>
    <w:semiHidden/>
    <w:unhideWhenUsed/>
    <w:rsid w:val="000B39A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B39A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3213</Words>
  <Characters>17675</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9</cp:revision>
  <cp:lastPrinted>2018-09-12T19:05:00Z</cp:lastPrinted>
  <dcterms:created xsi:type="dcterms:W3CDTF">2018-08-30T17:11:00Z</dcterms:created>
  <dcterms:modified xsi:type="dcterms:W3CDTF">2018-09-12T19:05:00Z</dcterms:modified>
</cp:coreProperties>
</file>